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8CF10" w14:textId="77777777" w:rsidR="0059259E" w:rsidRDefault="00BD4EA6">
      <w:pPr>
        <w:spacing w:after="0" w:line="240" w:lineRule="auto"/>
        <w:jc w:val="center"/>
        <w:rPr>
          <w:rFonts w:ascii="Arial" w:eastAsia="Arial" w:hAnsi="Arial" w:cs="Arial"/>
          <w:b/>
        </w:rPr>
      </w:pPr>
      <w:r>
        <w:rPr>
          <w:rFonts w:ascii="Arial" w:eastAsia="Arial" w:hAnsi="Arial" w:cs="Arial"/>
          <w:b/>
        </w:rPr>
        <w:t>III REUNIÓN PLENARIA ENTRE LA CONFERENCIA REGIONAL SOBRE MIGRACIÓN (CRM) Y LA CONFERENCIA SURAMERICANA SOBRE MIGRACIONES (CSM)</w:t>
      </w:r>
    </w:p>
    <w:p w14:paraId="290C7666" w14:textId="77777777" w:rsidR="0059259E" w:rsidRDefault="0059259E">
      <w:pPr>
        <w:pBdr>
          <w:bottom w:val="single" w:sz="12" w:space="0" w:color="000000"/>
        </w:pBdr>
        <w:spacing w:after="0" w:line="240" w:lineRule="auto"/>
        <w:rPr>
          <w:rFonts w:ascii="Arial" w:eastAsia="Arial" w:hAnsi="Arial" w:cs="Arial"/>
          <w:b/>
        </w:rPr>
      </w:pPr>
    </w:p>
    <w:p w14:paraId="5E26FBDF" w14:textId="77777777" w:rsidR="0059259E" w:rsidRDefault="00BD4EA6">
      <w:pPr>
        <w:spacing w:after="0" w:line="240" w:lineRule="auto"/>
        <w:jc w:val="center"/>
        <w:rPr>
          <w:rFonts w:ascii="Arial" w:eastAsia="Arial" w:hAnsi="Arial" w:cs="Arial"/>
          <w:b/>
        </w:rPr>
      </w:pPr>
      <w:r>
        <w:rPr>
          <w:rFonts w:ascii="Arial" w:eastAsia="Arial" w:hAnsi="Arial" w:cs="Arial"/>
          <w:b/>
        </w:rPr>
        <w:t>NOTA CONCEPTUAL</w:t>
      </w:r>
    </w:p>
    <w:p w14:paraId="18998B88" w14:textId="77777777" w:rsidR="0059259E" w:rsidRDefault="0059259E">
      <w:pPr>
        <w:spacing w:after="0" w:line="240" w:lineRule="auto"/>
        <w:jc w:val="center"/>
        <w:rPr>
          <w:rFonts w:ascii="Arial" w:eastAsia="Arial" w:hAnsi="Arial" w:cs="Arial"/>
          <w:b/>
        </w:rPr>
      </w:pPr>
    </w:p>
    <w:p w14:paraId="558A9B00" w14:textId="77777777" w:rsidR="0059259E" w:rsidRDefault="00BD4EA6">
      <w:pPr>
        <w:spacing w:after="0" w:line="240" w:lineRule="auto"/>
        <w:jc w:val="center"/>
        <w:rPr>
          <w:rFonts w:ascii="Arial" w:eastAsia="Arial" w:hAnsi="Arial" w:cs="Arial"/>
          <w:b/>
        </w:rPr>
      </w:pPr>
      <w:r>
        <w:rPr>
          <w:rFonts w:ascii="Arial" w:eastAsia="Arial" w:hAnsi="Arial" w:cs="Arial"/>
          <w:b/>
        </w:rPr>
        <w:t>31 de mayo de 2022</w:t>
      </w:r>
    </w:p>
    <w:p w14:paraId="41692A7D" w14:textId="77777777" w:rsidR="0059259E" w:rsidRDefault="0059259E">
      <w:pPr>
        <w:tabs>
          <w:tab w:val="left" w:pos="2436"/>
        </w:tabs>
        <w:spacing w:after="0" w:line="240" w:lineRule="auto"/>
        <w:jc w:val="both"/>
        <w:rPr>
          <w:rFonts w:ascii="Arial" w:eastAsia="Arial" w:hAnsi="Arial" w:cs="Arial"/>
          <w:b/>
        </w:rPr>
      </w:pPr>
    </w:p>
    <w:p w14:paraId="7A8FCEEE" w14:textId="77777777" w:rsidR="0059259E" w:rsidRDefault="00BD4EA6">
      <w:pPr>
        <w:tabs>
          <w:tab w:val="left" w:pos="2436"/>
        </w:tabs>
        <w:spacing w:after="0" w:line="240" w:lineRule="auto"/>
        <w:jc w:val="both"/>
        <w:rPr>
          <w:rFonts w:ascii="Arial" w:eastAsia="Arial" w:hAnsi="Arial" w:cs="Arial"/>
          <w:b/>
        </w:rPr>
      </w:pPr>
      <w:r>
        <w:rPr>
          <w:rFonts w:ascii="Arial" w:eastAsia="Arial" w:hAnsi="Arial" w:cs="Arial"/>
          <w:b/>
        </w:rPr>
        <w:t>ANTECEDENTES</w:t>
      </w:r>
    </w:p>
    <w:p w14:paraId="7A027246" w14:textId="77777777" w:rsidR="0059259E" w:rsidRDefault="0059259E">
      <w:pPr>
        <w:spacing w:after="0" w:line="240" w:lineRule="auto"/>
        <w:jc w:val="both"/>
        <w:rPr>
          <w:rFonts w:ascii="Arial" w:eastAsia="Arial" w:hAnsi="Arial" w:cs="Arial"/>
        </w:rPr>
      </w:pPr>
    </w:p>
    <w:p w14:paraId="4AE6E456" w14:textId="77777777" w:rsidR="0059259E" w:rsidRDefault="00BD4EA6">
      <w:pPr>
        <w:spacing w:after="0" w:line="240" w:lineRule="auto"/>
        <w:jc w:val="both"/>
        <w:rPr>
          <w:rFonts w:ascii="Arial" w:eastAsia="Arial" w:hAnsi="Arial" w:cs="Arial"/>
        </w:rPr>
      </w:pPr>
      <w:r>
        <w:rPr>
          <w:rFonts w:ascii="Arial" w:eastAsia="Arial" w:hAnsi="Arial" w:cs="Arial"/>
        </w:rPr>
        <w:t>Los mecanismos consultivos interestatales sobre la migración (ISCM por sus siglas en inglés) se refieren a todos los diálogos regulares de información y diálogo sobre políticas a nivel regional, interregional o mundial entre los Estados interesados en promover la cooperación en el ámbito de la migración. Estos mecanismos comprenden procesos mundiales sobre migración, foros interregionales sobre migración (que unen dos o más regiones) y procesos consultivos regionales sobre migración (que abarcan una región).</w:t>
      </w:r>
    </w:p>
    <w:p w14:paraId="16D2894B" w14:textId="77777777" w:rsidR="0059259E" w:rsidRDefault="0059259E">
      <w:pPr>
        <w:spacing w:after="0" w:line="240" w:lineRule="auto"/>
        <w:jc w:val="both"/>
        <w:rPr>
          <w:rFonts w:ascii="Arial" w:eastAsia="Arial" w:hAnsi="Arial" w:cs="Arial"/>
        </w:rPr>
      </w:pPr>
    </w:p>
    <w:p w14:paraId="25E9B1C1" w14:textId="77777777" w:rsidR="0059259E" w:rsidRDefault="00BD4EA6">
      <w:pPr>
        <w:spacing w:after="0" w:line="240" w:lineRule="auto"/>
        <w:jc w:val="both"/>
        <w:rPr>
          <w:rFonts w:ascii="Arial" w:eastAsia="Arial" w:hAnsi="Arial" w:cs="Arial"/>
        </w:rPr>
      </w:pPr>
      <w:r>
        <w:rPr>
          <w:rFonts w:ascii="Arial" w:eastAsia="Arial" w:hAnsi="Arial" w:cs="Arial"/>
        </w:rPr>
        <w:t>Los Procesos Consultivos Regionales sobre Migración (PCR) son diálogos estatales, continuos y regionales de intercambio de información y de políticas dedicados a discutir asuntos migratorios específicos de manera cooperativa entre los Estados de una región convenida (generalmente geográfica) y pueden ser oficialmente asociadas con instituciones regionales formales, o ser informales y no vinculantes.</w:t>
      </w:r>
    </w:p>
    <w:p w14:paraId="1154F2BC" w14:textId="77777777" w:rsidR="0059259E" w:rsidRDefault="0059259E">
      <w:pPr>
        <w:spacing w:after="0" w:line="240" w:lineRule="auto"/>
        <w:jc w:val="both"/>
        <w:rPr>
          <w:rFonts w:ascii="Arial" w:eastAsia="Arial" w:hAnsi="Arial" w:cs="Arial"/>
        </w:rPr>
      </w:pPr>
    </w:p>
    <w:p w14:paraId="02F0E3ED" w14:textId="77777777" w:rsidR="0059259E" w:rsidRDefault="00BD4EA6">
      <w:pPr>
        <w:spacing w:after="0" w:line="240" w:lineRule="auto"/>
        <w:jc w:val="both"/>
        <w:rPr>
          <w:rFonts w:ascii="Arial" w:eastAsia="Arial" w:hAnsi="Arial" w:cs="Arial"/>
        </w:rPr>
      </w:pPr>
      <w:r>
        <w:rPr>
          <w:rFonts w:ascii="Arial" w:eastAsia="Arial" w:hAnsi="Arial" w:cs="Arial"/>
        </w:rPr>
        <w:t>En el continente americano, destaca la trayectoria de la Conferencia Regional sobre Migración (CRM) y la Conferencia Suramericana sobre Migraciones (CSM), como procesos consultivos regionales sobre migración reconocidos y consolidados.</w:t>
      </w:r>
    </w:p>
    <w:p w14:paraId="6E64B577" w14:textId="77777777" w:rsidR="0059259E" w:rsidRDefault="0059259E">
      <w:pPr>
        <w:spacing w:after="0" w:line="240" w:lineRule="auto"/>
        <w:jc w:val="both"/>
        <w:rPr>
          <w:rFonts w:ascii="Arial" w:eastAsia="Arial" w:hAnsi="Arial" w:cs="Arial"/>
          <w:b/>
        </w:rPr>
      </w:pPr>
    </w:p>
    <w:p w14:paraId="2892832E" w14:textId="77777777" w:rsidR="0059259E" w:rsidRDefault="00BD4EA6">
      <w:pPr>
        <w:spacing w:after="0" w:line="240" w:lineRule="auto"/>
        <w:jc w:val="both"/>
        <w:rPr>
          <w:rFonts w:ascii="Arial" w:eastAsia="Arial" w:hAnsi="Arial" w:cs="Arial"/>
          <w:b/>
        </w:rPr>
      </w:pPr>
      <w:r>
        <w:rPr>
          <w:rFonts w:ascii="Arial" w:eastAsia="Arial" w:hAnsi="Arial" w:cs="Arial"/>
          <w:b/>
        </w:rPr>
        <w:t xml:space="preserve">CRM </w:t>
      </w:r>
    </w:p>
    <w:p w14:paraId="17BF4A50" w14:textId="77777777" w:rsidR="0059259E" w:rsidRDefault="0059259E">
      <w:pPr>
        <w:spacing w:after="0" w:line="240" w:lineRule="auto"/>
        <w:jc w:val="both"/>
        <w:rPr>
          <w:rFonts w:ascii="Arial" w:eastAsia="Arial" w:hAnsi="Arial" w:cs="Arial"/>
        </w:rPr>
      </w:pPr>
    </w:p>
    <w:p w14:paraId="2092A74C" w14:textId="77777777" w:rsidR="0059259E" w:rsidRDefault="00BD4EA6">
      <w:pPr>
        <w:spacing w:after="0" w:line="240" w:lineRule="auto"/>
        <w:jc w:val="both"/>
        <w:rPr>
          <w:rFonts w:ascii="Arial" w:eastAsia="Arial" w:hAnsi="Arial" w:cs="Arial"/>
        </w:rPr>
      </w:pPr>
      <w:bookmarkStart w:id="0" w:name="_Hlk104370714"/>
      <w:r>
        <w:rPr>
          <w:rFonts w:ascii="Arial" w:eastAsia="Arial" w:hAnsi="Arial" w:cs="Arial"/>
        </w:rPr>
        <w:t>La CRM es un proceso consultivo regional sobre migración, no vinculante, creado en 1996 para abordar la migración en la región de manera práctica e integral, desde un nivel técnico-político. Proporciona un espacio para la discusión respetuosa, franca y honesta entre los Países Miembros sobre la migración regional e internacional, asegurando una mayor coordinación, transparencia y cooperación. La CRM está integrada por 11 países: Canadá, Estados Unidos, México, Guatemala, Belice, El Salvador, Honduras, Nicaragua, Costa Rica, Panamá y República Dominicana.</w:t>
      </w:r>
    </w:p>
    <w:bookmarkEnd w:id="0"/>
    <w:p w14:paraId="3528C5FB" w14:textId="77777777" w:rsidR="0059259E" w:rsidRDefault="0059259E">
      <w:pPr>
        <w:spacing w:after="0" w:line="240" w:lineRule="auto"/>
        <w:jc w:val="both"/>
        <w:rPr>
          <w:rFonts w:ascii="Arial" w:eastAsia="Arial" w:hAnsi="Arial" w:cs="Arial"/>
        </w:rPr>
      </w:pPr>
    </w:p>
    <w:p w14:paraId="784010F0" w14:textId="674C66A5" w:rsidR="0059259E" w:rsidRDefault="00BD4EA6">
      <w:pPr>
        <w:spacing w:after="0" w:line="240" w:lineRule="auto"/>
        <w:jc w:val="both"/>
        <w:rPr>
          <w:rFonts w:ascii="Arial" w:eastAsia="Arial" w:hAnsi="Arial" w:cs="Arial"/>
        </w:rPr>
      </w:pPr>
      <w:r>
        <w:rPr>
          <w:rFonts w:ascii="Arial" w:eastAsia="Arial" w:hAnsi="Arial" w:cs="Arial"/>
        </w:rPr>
        <w:t>Bajo la Presidencia Pro</w:t>
      </w:r>
      <w:r w:rsidR="001F2489">
        <w:rPr>
          <w:rFonts w:ascii="Arial" w:eastAsia="Arial" w:hAnsi="Arial" w:cs="Arial"/>
        </w:rPr>
        <w:t>-</w:t>
      </w:r>
      <w:r>
        <w:rPr>
          <w:rFonts w:ascii="Arial" w:eastAsia="Arial" w:hAnsi="Arial" w:cs="Arial"/>
        </w:rPr>
        <w:t>T</w:t>
      </w:r>
      <w:r w:rsidR="001F2489">
        <w:rPr>
          <w:rFonts w:ascii="Arial" w:eastAsia="Arial" w:hAnsi="Arial" w:cs="Arial"/>
        </w:rPr>
        <w:t>é</w:t>
      </w:r>
      <w:r>
        <w:rPr>
          <w:rFonts w:ascii="Arial" w:eastAsia="Arial" w:hAnsi="Arial" w:cs="Arial"/>
        </w:rPr>
        <w:t xml:space="preserve">mpore de El Salvador, se ha mantenido un diálogo estrecho entre los países de origen, tránsito y destino para el abordaje conjunto de los flujos extrarregionales e intrarregionales, lo que se vio reflejado en la visita conjunta que realizaron los miembros de la CRM a la zona del Darién de Panamá como una oportunidad para acordar acciones concretas para avanzar en esta temática. </w:t>
      </w:r>
    </w:p>
    <w:p w14:paraId="4CD6B076" w14:textId="77777777" w:rsidR="0059259E" w:rsidRDefault="0059259E">
      <w:pPr>
        <w:spacing w:after="0" w:line="240" w:lineRule="auto"/>
        <w:jc w:val="both"/>
        <w:rPr>
          <w:rFonts w:ascii="Arial" w:eastAsia="Arial" w:hAnsi="Arial" w:cs="Arial"/>
        </w:rPr>
      </w:pPr>
    </w:p>
    <w:p w14:paraId="633C80A6" w14:textId="77777777" w:rsidR="0059259E" w:rsidRDefault="00BD4EA6">
      <w:pPr>
        <w:spacing w:after="0" w:line="240" w:lineRule="auto"/>
        <w:jc w:val="both"/>
        <w:rPr>
          <w:rFonts w:ascii="Arial" w:eastAsia="Arial" w:hAnsi="Arial" w:cs="Arial"/>
        </w:rPr>
      </w:pPr>
      <w:r>
        <w:rPr>
          <w:rFonts w:ascii="Arial" w:eastAsia="Arial" w:hAnsi="Arial" w:cs="Arial"/>
        </w:rPr>
        <w:t>Asimismo, la CRM consta de cuatro grupos de trabajo dedicados a la Protección, Migración Laboral, Gestión Fronteriza, y Migración Irregular y Masiva. Además, cuenta con un Grupo Regional de Consulta sobre Migración, cuyo objetivo es supervisar y hacer seguimiento a las tareas a nivel técnico realizadas en el marco de la Conferencia.</w:t>
      </w:r>
    </w:p>
    <w:p w14:paraId="23203BB8" w14:textId="77777777" w:rsidR="0059259E" w:rsidRDefault="00BD4EA6">
      <w:pPr>
        <w:spacing w:after="0" w:line="240" w:lineRule="auto"/>
        <w:jc w:val="both"/>
        <w:rPr>
          <w:rFonts w:ascii="Arial" w:eastAsia="Arial" w:hAnsi="Arial" w:cs="Arial"/>
        </w:rPr>
      </w:pPr>
      <w:r>
        <w:rPr>
          <w:rFonts w:ascii="Arial" w:eastAsia="Arial" w:hAnsi="Arial" w:cs="Arial"/>
        </w:rPr>
        <w:lastRenderedPageBreak/>
        <w:t>A lo largo de sus 27 años de trayectoria, la CRM ha trabajado distintas temáticas, entre las que destaca la elaboración de los siguientes documentos</w:t>
      </w:r>
      <w:r>
        <w:rPr>
          <w:rFonts w:ascii="Arial" w:eastAsia="Arial" w:hAnsi="Arial" w:cs="Arial"/>
          <w:vertAlign w:val="superscript"/>
        </w:rPr>
        <w:footnoteReference w:id="1"/>
      </w:r>
      <w:r>
        <w:rPr>
          <w:rFonts w:ascii="Arial" w:eastAsia="Arial" w:hAnsi="Arial" w:cs="Arial"/>
        </w:rPr>
        <w:t>, entre otros:</w:t>
      </w:r>
    </w:p>
    <w:p w14:paraId="269FCC66" w14:textId="77777777" w:rsidR="0059259E" w:rsidRDefault="0059259E">
      <w:pPr>
        <w:spacing w:after="0" w:line="240" w:lineRule="auto"/>
        <w:jc w:val="both"/>
        <w:rPr>
          <w:rFonts w:ascii="Arial" w:eastAsia="Arial" w:hAnsi="Arial" w:cs="Arial"/>
        </w:rPr>
      </w:pPr>
    </w:p>
    <w:p w14:paraId="5B7134A1" w14:textId="77777777" w:rsidR="0059259E" w:rsidRDefault="00BD4EA6">
      <w:pPr>
        <w:numPr>
          <w:ilvl w:val="0"/>
          <w:numId w:val="7"/>
        </w:numPr>
        <w:pBdr>
          <w:top w:val="nil"/>
          <w:left w:val="nil"/>
          <w:bottom w:val="nil"/>
          <w:right w:val="nil"/>
          <w:between w:val="nil"/>
        </w:pBdr>
        <w:spacing w:after="0" w:line="240" w:lineRule="auto"/>
        <w:jc w:val="both"/>
        <w:rPr>
          <w:color w:val="000000"/>
        </w:rPr>
      </w:pPr>
      <w:r>
        <w:rPr>
          <w:rFonts w:ascii="Arial" w:eastAsia="Arial" w:hAnsi="Arial" w:cs="Arial"/>
          <w:color w:val="000000"/>
        </w:rPr>
        <w:t>Lineamientos Regionales para la identificación preliminar de perfiles y mecanismos de referencia de poblaciones migrantes en condición de vulnerabilidad</w:t>
      </w:r>
    </w:p>
    <w:p w14:paraId="20FCDA95" w14:textId="77777777" w:rsidR="0059259E" w:rsidRDefault="00BD4EA6">
      <w:pPr>
        <w:numPr>
          <w:ilvl w:val="0"/>
          <w:numId w:val="7"/>
        </w:numPr>
        <w:pBdr>
          <w:top w:val="nil"/>
          <w:left w:val="nil"/>
          <w:bottom w:val="nil"/>
          <w:right w:val="nil"/>
          <w:between w:val="nil"/>
        </w:pBdr>
        <w:spacing w:after="0" w:line="240" w:lineRule="auto"/>
        <w:jc w:val="both"/>
        <w:rPr>
          <w:color w:val="000000"/>
        </w:rPr>
      </w:pPr>
      <w:r>
        <w:rPr>
          <w:rFonts w:ascii="Arial" w:eastAsia="Arial" w:hAnsi="Arial" w:cs="Arial"/>
          <w:color w:val="000000"/>
        </w:rPr>
        <w:t>Guía operativa para la aplicación del interés superior de la niñez en contextos de movilidad humana</w:t>
      </w:r>
    </w:p>
    <w:p w14:paraId="1F5A54A8" w14:textId="77777777" w:rsidR="0059259E" w:rsidRDefault="00BD4EA6">
      <w:pPr>
        <w:numPr>
          <w:ilvl w:val="0"/>
          <w:numId w:val="7"/>
        </w:numPr>
        <w:pBdr>
          <w:top w:val="nil"/>
          <w:left w:val="nil"/>
          <w:bottom w:val="nil"/>
          <w:right w:val="nil"/>
          <w:between w:val="nil"/>
        </w:pBdr>
        <w:spacing w:after="0" w:line="240" w:lineRule="auto"/>
        <w:jc w:val="both"/>
        <w:rPr>
          <w:color w:val="000000"/>
        </w:rPr>
      </w:pPr>
      <w:r>
        <w:rPr>
          <w:rFonts w:ascii="Arial" w:eastAsia="Arial" w:hAnsi="Arial" w:cs="Arial"/>
          <w:color w:val="000000"/>
        </w:rPr>
        <w:t>Estudio Regional: Programas y procesos de regularización migratoria</w:t>
      </w:r>
    </w:p>
    <w:p w14:paraId="676E724B" w14:textId="77777777" w:rsidR="0059259E" w:rsidRDefault="00BD4EA6">
      <w:pPr>
        <w:numPr>
          <w:ilvl w:val="0"/>
          <w:numId w:val="7"/>
        </w:numPr>
        <w:pBdr>
          <w:top w:val="nil"/>
          <w:left w:val="nil"/>
          <w:bottom w:val="nil"/>
          <w:right w:val="nil"/>
          <w:between w:val="nil"/>
        </w:pBdr>
        <w:spacing w:after="0" w:line="240" w:lineRule="auto"/>
        <w:jc w:val="both"/>
        <w:rPr>
          <w:color w:val="000000"/>
        </w:rPr>
      </w:pPr>
      <w:r>
        <w:rPr>
          <w:rFonts w:ascii="Arial" w:eastAsia="Arial" w:hAnsi="Arial" w:cs="Arial"/>
          <w:color w:val="000000"/>
        </w:rPr>
        <w:t>Guía de prácticas eficaces para los países miembros de la CRM: Protección para personas que se desplazan a través de fronteras en el contexto de desastres</w:t>
      </w:r>
    </w:p>
    <w:p w14:paraId="1323891B" w14:textId="77777777" w:rsidR="0059259E" w:rsidRDefault="00BD4EA6">
      <w:pPr>
        <w:numPr>
          <w:ilvl w:val="0"/>
          <w:numId w:val="7"/>
        </w:numPr>
        <w:pBdr>
          <w:top w:val="nil"/>
          <w:left w:val="nil"/>
          <w:bottom w:val="nil"/>
          <w:right w:val="nil"/>
          <w:between w:val="nil"/>
        </w:pBdr>
        <w:spacing w:after="0" w:line="240" w:lineRule="auto"/>
        <w:jc w:val="both"/>
        <w:rPr>
          <w:color w:val="000000"/>
        </w:rPr>
      </w:pPr>
      <w:r>
        <w:rPr>
          <w:rFonts w:ascii="Arial" w:eastAsia="Arial" w:hAnsi="Arial" w:cs="Arial"/>
          <w:color w:val="000000"/>
        </w:rPr>
        <w:t>Lineamientos para la atención y protección de mujeres en contexto de migración</w:t>
      </w:r>
    </w:p>
    <w:p w14:paraId="554F8CD3" w14:textId="77777777" w:rsidR="0059259E" w:rsidRDefault="00BD4EA6">
      <w:pPr>
        <w:numPr>
          <w:ilvl w:val="0"/>
          <w:numId w:val="7"/>
        </w:numPr>
        <w:pBdr>
          <w:top w:val="nil"/>
          <w:left w:val="nil"/>
          <w:bottom w:val="nil"/>
          <w:right w:val="nil"/>
          <w:between w:val="nil"/>
        </w:pBdr>
        <w:spacing w:after="0" w:line="240" w:lineRule="auto"/>
        <w:jc w:val="both"/>
        <w:rPr>
          <w:color w:val="000000"/>
        </w:rPr>
      </w:pPr>
      <w:r>
        <w:rPr>
          <w:rFonts w:ascii="Arial" w:eastAsia="Arial" w:hAnsi="Arial" w:cs="Arial"/>
          <w:color w:val="000000"/>
        </w:rPr>
        <w:t>Lineamientos regionales de actuación para la protección integral de la niñez y adolescencia en el contexto de la migración</w:t>
      </w:r>
    </w:p>
    <w:p w14:paraId="67DA6772" w14:textId="77777777" w:rsidR="0059259E" w:rsidRDefault="0059259E">
      <w:pPr>
        <w:spacing w:after="0" w:line="240" w:lineRule="auto"/>
        <w:jc w:val="both"/>
        <w:rPr>
          <w:rFonts w:ascii="Arial" w:eastAsia="Arial" w:hAnsi="Arial" w:cs="Arial"/>
          <w:b/>
        </w:rPr>
      </w:pPr>
    </w:p>
    <w:p w14:paraId="40BF76BA" w14:textId="77777777" w:rsidR="0059259E" w:rsidRDefault="00BD4EA6">
      <w:pPr>
        <w:spacing w:after="0" w:line="240" w:lineRule="auto"/>
        <w:jc w:val="both"/>
        <w:rPr>
          <w:rFonts w:ascii="Arial" w:eastAsia="Arial" w:hAnsi="Arial" w:cs="Arial"/>
          <w:b/>
        </w:rPr>
      </w:pPr>
      <w:r>
        <w:rPr>
          <w:rFonts w:ascii="Arial" w:eastAsia="Arial" w:hAnsi="Arial" w:cs="Arial"/>
          <w:b/>
        </w:rPr>
        <w:t xml:space="preserve">CSM </w:t>
      </w:r>
    </w:p>
    <w:p w14:paraId="0C3A9025" w14:textId="77777777" w:rsidR="0059259E" w:rsidRDefault="0059259E">
      <w:pPr>
        <w:spacing w:after="0" w:line="240" w:lineRule="auto"/>
        <w:jc w:val="both"/>
        <w:rPr>
          <w:rFonts w:ascii="Arial" w:eastAsia="Arial" w:hAnsi="Arial" w:cs="Arial"/>
          <w:b/>
        </w:rPr>
      </w:pPr>
    </w:p>
    <w:p w14:paraId="3DB8955D" w14:textId="77777777" w:rsidR="0059259E" w:rsidRDefault="00BD4EA6">
      <w:pPr>
        <w:spacing w:after="0" w:line="240" w:lineRule="auto"/>
        <w:jc w:val="both"/>
        <w:rPr>
          <w:rFonts w:ascii="Arial" w:eastAsia="Arial" w:hAnsi="Arial" w:cs="Arial"/>
        </w:rPr>
      </w:pPr>
      <w:r>
        <w:rPr>
          <w:rFonts w:ascii="Arial" w:eastAsia="Arial" w:hAnsi="Arial" w:cs="Arial"/>
        </w:rPr>
        <w:t>Por su parte, la CSM, creada en el año 2000, tiene por objeto ser un foro de consulta para los países de América del Sur en las principales esferas del desarrollo; las diásporas; los derechos de las personas migrantes; la integración; el intercambio de información; las estadísticas sobre migración; y la lucha contra la trata de personas y el tráfico de ilícito de migrantes. Los Países Miembros de la CSM son: Argentina, Bolivia, Brasil, Chile, Colombia, Ecuador, Guyana, Paraguay, Perú, Surinam, Uruguay y Venezuela.</w:t>
      </w:r>
    </w:p>
    <w:p w14:paraId="6D46D3EB" w14:textId="77777777" w:rsidR="0059259E" w:rsidRDefault="0059259E">
      <w:pPr>
        <w:pBdr>
          <w:top w:val="nil"/>
          <w:left w:val="nil"/>
          <w:bottom w:val="nil"/>
          <w:right w:val="nil"/>
          <w:between w:val="nil"/>
        </w:pBdr>
        <w:spacing w:after="0" w:line="240" w:lineRule="auto"/>
        <w:rPr>
          <w:rFonts w:ascii="Arial" w:eastAsia="Arial" w:hAnsi="Arial" w:cs="Arial"/>
          <w:color w:val="000000"/>
          <w:sz w:val="24"/>
          <w:szCs w:val="24"/>
        </w:rPr>
      </w:pPr>
    </w:p>
    <w:p w14:paraId="513CD4FB" w14:textId="77777777" w:rsidR="0059259E" w:rsidRDefault="00BD4EA6">
      <w:pPr>
        <w:spacing w:after="0" w:line="240" w:lineRule="auto"/>
        <w:jc w:val="both"/>
        <w:rPr>
          <w:rFonts w:ascii="Arial" w:eastAsia="Arial" w:hAnsi="Arial" w:cs="Arial"/>
        </w:rPr>
      </w:pPr>
      <w:r>
        <w:rPr>
          <w:rFonts w:ascii="Arial" w:eastAsia="Arial" w:hAnsi="Arial" w:cs="Arial"/>
        </w:rPr>
        <w:t xml:space="preserve">Bajo la actual Presidencia Pro Tempore de la CSM, ejercida por la República de Chile, y bajo el lema </w:t>
      </w:r>
      <w:r>
        <w:rPr>
          <w:rFonts w:ascii="Arial" w:eastAsia="Arial" w:hAnsi="Arial" w:cs="Arial"/>
          <w:b/>
        </w:rPr>
        <w:t>“Migración, Integración y Cooperación: Hacia una Agenda Migratoria Regional”</w:t>
      </w:r>
      <w:r>
        <w:rPr>
          <w:rFonts w:ascii="Arial" w:eastAsia="Arial" w:hAnsi="Arial" w:cs="Arial"/>
        </w:rPr>
        <w:t xml:space="preserve">, se ha buscado avanzar en fortalecer este espacio de consulta en conjunto con los Estados de América del Sur. La agenda de trabajo que se basa en: a) el acercamiento a otros procesos regionales; b) el fortalecimiento de las seis redes de Trabajo  (Gestión de Fronteras; Trata de Personas y Tráfico Ilícito de Migrantes; Niñez y Adolescencia Migrante; Migración, Medio Ambiente, Desastres y Cambio Climático; Género y Migración; Integración Socio Laboral: Trabajo y Educación);  instauradas en la pasada PPT de la República Argentina; y c) la realización de </w:t>
      </w:r>
      <w:proofErr w:type="spellStart"/>
      <w:r>
        <w:rPr>
          <w:rFonts w:ascii="Arial" w:eastAsia="Arial" w:hAnsi="Arial" w:cs="Arial"/>
        </w:rPr>
        <w:t>Webinars</w:t>
      </w:r>
      <w:proofErr w:type="spellEnd"/>
      <w:r>
        <w:rPr>
          <w:rFonts w:ascii="Arial" w:eastAsia="Arial" w:hAnsi="Arial" w:cs="Arial"/>
        </w:rPr>
        <w:t xml:space="preserve"> y Encuentros Técnicos, con el fin de elevar los temas prioritarios de la contingencia migratoria regional.</w:t>
      </w:r>
    </w:p>
    <w:p w14:paraId="25C38FB4" w14:textId="77777777" w:rsidR="0059259E" w:rsidRDefault="0059259E">
      <w:pPr>
        <w:spacing w:after="0" w:line="240" w:lineRule="auto"/>
        <w:jc w:val="both"/>
        <w:rPr>
          <w:rFonts w:ascii="Arial" w:eastAsia="Arial" w:hAnsi="Arial" w:cs="Arial"/>
        </w:rPr>
      </w:pPr>
    </w:p>
    <w:p w14:paraId="5A6CC328" w14:textId="77777777" w:rsidR="0059259E" w:rsidRDefault="00BD4EA6">
      <w:pPr>
        <w:spacing w:after="0" w:line="240" w:lineRule="auto"/>
        <w:jc w:val="both"/>
        <w:rPr>
          <w:rFonts w:ascii="Arial" w:eastAsia="Arial" w:hAnsi="Arial" w:cs="Arial"/>
          <w:b/>
        </w:rPr>
      </w:pPr>
      <w:r>
        <w:rPr>
          <w:rFonts w:ascii="Arial" w:eastAsia="Arial" w:hAnsi="Arial" w:cs="Arial"/>
          <w:b/>
        </w:rPr>
        <w:t>CSM-CRM</w:t>
      </w:r>
    </w:p>
    <w:p w14:paraId="1987BC69" w14:textId="77777777" w:rsidR="0059259E" w:rsidRDefault="0059259E">
      <w:pPr>
        <w:spacing w:after="0" w:line="240" w:lineRule="auto"/>
        <w:jc w:val="both"/>
        <w:rPr>
          <w:rFonts w:ascii="Arial" w:eastAsia="Arial" w:hAnsi="Arial" w:cs="Arial"/>
        </w:rPr>
      </w:pPr>
    </w:p>
    <w:p w14:paraId="0753CAAF" w14:textId="77777777" w:rsidR="0059259E" w:rsidRDefault="00BD4EA6">
      <w:pPr>
        <w:spacing w:after="0" w:line="240" w:lineRule="auto"/>
        <w:jc w:val="both"/>
        <w:rPr>
          <w:rFonts w:ascii="Arial" w:eastAsia="Arial" w:hAnsi="Arial" w:cs="Arial"/>
        </w:rPr>
      </w:pPr>
      <w:r>
        <w:rPr>
          <w:rFonts w:ascii="Arial" w:eastAsia="Arial" w:hAnsi="Arial" w:cs="Arial"/>
        </w:rPr>
        <w:t xml:space="preserve">En 2017, se sostuvo un primer encuentro entre </w:t>
      </w:r>
      <w:proofErr w:type="spellStart"/>
      <w:r>
        <w:rPr>
          <w:rFonts w:ascii="Arial" w:eastAsia="Arial" w:hAnsi="Arial" w:cs="Arial"/>
        </w:rPr>
        <w:t>troikas</w:t>
      </w:r>
      <w:proofErr w:type="spellEnd"/>
      <w:r>
        <w:rPr>
          <w:rFonts w:ascii="Arial" w:eastAsia="Arial" w:hAnsi="Arial" w:cs="Arial"/>
        </w:rPr>
        <w:t xml:space="preserve"> de la CSM y la CRM en Washington D.C. Posteriormente ese mismo año se llevó a cabo una reunión de un Grupo Ad Hoc de </w:t>
      </w:r>
      <w:proofErr w:type="spellStart"/>
      <w:r>
        <w:rPr>
          <w:rFonts w:ascii="Arial" w:eastAsia="Arial" w:hAnsi="Arial" w:cs="Arial"/>
        </w:rPr>
        <w:t>troikas</w:t>
      </w:r>
      <w:proofErr w:type="spellEnd"/>
      <w:r>
        <w:rPr>
          <w:rFonts w:ascii="Arial" w:eastAsia="Arial" w:hAnsi="Arial" w:cs="Arial"/>
        </w:rPr>
        <w:t xml:space="preserve"> en Ciudad de Panamá, para preparar insumos birregionales para la fase de consultas del Pacto Mundial sobre Migración.</w:t>
      </w:r>
    </w:p>
    <w:p w14:paraId="34935A71" w14:textId="77777777" w:rsidR="0059259E" w:rsidRDefault="0059259E">
      <w:pPr>
        <w:spacing w:after="0" w:line="240" w:lineRule="auto"/>
        <w:jc w:val="both"/>
        <w:rPr>
          <w:rFonts w:ascii="Arial" w:eastAsia="Arial" w:hAnsi="Arial" w:cs="Arial"/>
        </w:rPr>
      </w:pPr>
    </w:p>
    <w:p w14:paraId="140163BD" w14:textId="77777777" w:rsidR="0059259E" w:rsidRDefault="00BD4EA6">
      <w:pPr>
        <w:spacing w:after="0" w:line="240" w:lineRule="auto"/>
        <w:jc w:val="both"/>
        <w:rPr>
          <w:rFonts w:ascii="Arial" w:eastAsia="Arial" w:hAnsi="Arial" w:cs="Arial"/>
        </w:rPr>
      </w:pPr>
      <w:r>
        <w:rPr>
          <w:rFonts w:ascii="Arial" w:eastAsia="Arial" w:hAnsi="Arial" w:cs="Arial"/>
        </w:rPr>
        <w:t>En mayo de 2018 se llevó a cabo en Montevideo, Uruguay, la I Reunión Plenaria entre la CRM y la CSM. Los temas abordados fueron:</w:t>
      </w:r>
    </w:p>
    <w:p w14:paraId="145C1677" w14:textId="77777777" w:rsidR="0059259E" w:rsidRDefault="0059259E">
      <w:pPr>
        <w:spacing w:after="0" w:line="240" w:lineRule="auto"/>
        <w:jc w:val="both"/>
        <w:rPr>
          <w:rFonts w:ascii="Arial" w:eastAsia="Arial" w:hAnsi="Arial" w:cs="Arial"/>
        </w:rPr>
      </w:pPr>
    </w:p>
    <w:p w14:paraId="2BD68DAD" w14:textId="77777777" w:rsidR="0059259E" w:rsidRDefault="00BD4EA6">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lastRenderedPageBreak/>
        <w:t>Pacto Mundial para la Migración Segura, Ordenada y Regular de Naciones Unidas;</w:t>
      </w:r>
    </w:p>
    <w:p w14:paraId="6105F366" w14:textId="77777777" w:rsidR="0059259E" w:rsidRDefault="00BD4EA6">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Flujos migratorios extrarregionales y </w:t>
      </w:r>
      <w:r>
        <w:rPr>
          <w:rFonts w:ascii="Arial" w:eastAsia="Arial" w:hAnsi="Arial" w:cs="Arial"/>
        </w:rPr>
        <w:t>extracontinentales</w:t>
      </w:r>
      <w:r>
        <w:rPr>
          <w:rFonts w:ascii="Arial" w:eastAsia="Arial" w:hAnsi="Arial" w:cs="Arial"/>
          <w:color w:val="000000"/>
        </w:rPr>
        <w:t>.</w:t>
      </w:r>
    </w:p>
    <w:p w14:paraId="3C5769D2" w14:textId="77777777" w:rsidR="0059259E" w:rsidRDefault="0059259E">
      <w:pPr>
        <w:spacing w:after="0" w:line="240" w:lineRule="auto"/>
        <w:jc w:val="both"/>
        <w:rPr>
          <w:rFonts w:ascii="Arial" w:eastAsia="Arial" w:hAnsi="Arial" w:cs="Arial"/>
        </w:rPr>
      </w:pPr>
    </w:p>
    <w:p w14:paraId="008367FF" w14:textId="13FF1610" w:rsidR="0059259E" w:rsidRDefault="00BD4EA6">
      <w:pPr>
        <w:spacing w:after="0" w:line="240" w:lineRule="auto"/>
        <w:jc w:val="both"/>
        <w:rPr>
          <w:rFonts w:ascii="Arial" w:eastAsia="Arial" w:hAnsi="Arial" w:cs="Arial"/>
        </w:rPr>
      </w:pPr>
      <w:r>
        <w:rPr>
          <w:rFonts w:ascii="Arial" w:eastAsia="Arial" w:hAnsi="Arial" w:cs="Arial"/>
        </w:rPr>
        <w:t>La reunión también tuvo como objetivo generar insumos a los países participantes en las rondas de negociación intergubernamental del Pacto Mundial, durante 2018 y 2019.</w:t>
      </w:r>
    </w:p>
    <w:p w14:paraId="4C3958C9" w14:textId="77777777" w:rsidR="0059259E" w:rsidRDefault="0059259E">
      <w:pPr>
        <w:spacing w:after="0" w:line="240" w:lineRule="auto"/>
        <w:jc w:val="both"/>
        <w:rPr>
          <w:rFonts w:ascii="Arial" w:eastAsia="Arial" w:hAnsi="Arial" w:cs="Arial"/>
        </w:rPr>
      </w:pPr>
    </w:p>
    <w:p w14:paraId="4F0FE4DF" w14:textId="77777777" w:rsidR="0059259E" w:rsidRDefault="00BD4EA6">
      <w:pPr>
        <w:spacing w:line="240" w:lineRule="auto"/>
        <w:jc w:val="both"/>
        <w:rPr>
          <w:rFonts w:ascii="Arial" w:eastAsia="Arial" w:hAnsi="Arial" w:cs="Arial"/>
        </w:rPr>
      </w:pPr>
      <w:r>
        <w:rPr>
          <w:rFonts w:ascii="Arial" w:eastAsia="Arial" w:hAnsi="Arial" w:cs="Arial"/>
        </w:rPr>
        <w:t xml:space="preserve">En septiembre de 2021, se sostuvo la II Reunión Plenaria entre la CRM y la CSM, organizada por las Presidencias Pro Tempore de cada Conferencia. El encuentro se tituló: </w:t>
      </w:r>
    </w:p>
    <w:p w14:paraId="2FCC19C0" w14:textId="77777777" w:rsidR="0059259E" w:rsidRDefault="00BD4EA6">
      <w:pPr>
        <w:spacing w:after="0" w:line="240" w:lineRule="auto"/>
        <w:ind w:left="1260" w:right="990"/>
        <w:jc w:val="center"/>
        <w:rPr>
          <w:rFonts w:ascii="Arial" w:eastAsia="Arial" w:hAnsi="Arial" w:cs="Arial"/>
          <w:b/>
        </w:rPr>
      </w:pPr>
      <w:r>
        <w:rPr>
          <w:rFonts w:ascii="Arial" w:eastAsia="Arial" w:hAnsi="Arial" w:cs="Arial"/>
          <w:b/>
        </w:rPr>
        <w:t>“Buscando acciones conjuntas para una mejor gobernanza migratoria incluyendo el abordaje a la migración irregular”.</w:t>
      </w:r>
    </w:p>
    <w:p w14:paraId="4404B351" w14:textId="77777777" w:rsidR="0059259E" w:rsidRDefault="0059259E">
      <w:pPr>
        <w:spacing w:after="0" w:line="240" w:lineRule="auto"/>
        <w:ind w:right="990"/>
        <w:jc w:val="both"/>
        <w:rPr>
          <w:rFonts w:ascii="Arial" w:eastAsia="Arial" w:hAnsi="Arial" w:cs="Arial"/>
        </w:rPr>
      </w:pPr>
    </w:p>
    <w:p w14:paraId="035FF8BB" w14:textId="77777777" w:rsidR="0059259E" w:rsidRDefault="00BD4EA6">
      <w:pPr>
        <w:spacing w:after="0" w:line="240" w:lineRule="auto"/>
        <w:ind w:right="990"/>
        <w:jc w:val="both"/>
        <w:rPr>
          <w:rFonts w:ascii="Arial" w:eastAsia="Arial" w:hAnsi="Arial" w:cs="Arial"/>
        </w:rPr>
      </w:pPr>
      <w:r>
        <w:rPr>
          <w:rFonts w:ascii="Arial" w:eastAsia="Arial" w:hAnsi="Arial" w:cs="Arial"/>
        </w:rPr>
        <w:t>Los temas abordados fueron:</w:t>
      </w:r>
    </w:p>
    <w:p w14:paraId="13D5CA4B" w14:textId="77777777" w:rsidR="0059259E" w:rsidRDefault="0059259E">
      <w:pPr>
        <w:spacing w:after="0" w:line="240" w:lineRule="auto"/>
        <w:ind w:right="990"/>
        <w:jc w:val="both"/>
        <w:rPr>
          <w:rFonts w:ascii="Arial" w:eastAsia="Arial" w:hAnsi="Arial" w:cs="Arial"/>
        </w:rPr>
      </w:pPr>
    </w:p>
    <w:p w14:paraId="0BBE671B" w14:textId="77777777" w:rsidR="0059259E" w:rsidRDefault="00BD4EA6">
      <w:pPr>
        <w:numPr>
          <w:ilvl w:val="0"/>
          <w:numId w:val="2"/>
        </w:numPr>
        <w:pBdr>
          <w:top w:val="nil"/>
          <w:left w:val="nil"/>
          <w:bottom w:val="nil"/>
          <w:right w:val="nil"/>
          <w:between w:val="nil"/>
        </w:pBdr>
        <w:spacing w:after="0" w:line="240" w:lineRule="auto"/>
        <w:ind w:right="990"/>
        <w:jc w:val="both"/>
        <w:rPr>
          <w:color w:val="000000"/>
        </w:rPr>
      </w:pPr>
      <w:r>
        <w:rPr>
          <w:rFonts w:ascii="Arial" w:eastAsia="Arial" w:hAnsi="Arial" w:cs="Arial"/>
          <w:color w:val="000000"/>
        </w:rPr>
        <w:t>Migración irregular desde dentro y fuera del hemisferio;</w:t>
      </w:r>
    </w:p>
    <w:p w14:paraId="228631B4" w14:textId="77777777" w:rsidR="0059259E" w:rsidRDefault="00BD4EA6">
      <w:pPr>
        <w:numPr>
          <w:ilvl w:val="0"/>
          <w:numId w:val="2"/>
        </w:numPr>
        <w:pBdr>
          <w:top w:val="nil"/>
          <w:left w:val="nil"/>
          <w:bottom w:val="nil"/>
          <w:right w:val="nil"/>
          <w:between w:val="nil"/>
        </w:pBdr>
        <w:spacing w:after="0" w:line="240" w:lineRule="auto"/>
        <w:ind w:right="990"/>
        <w:jc w:val="both"/>
        <w:rPr>
          <w:color w:val="000000"/>
        </w:rPr>
      </w:pPr>
      <w:r>
        <w:rPr>
          <w:rFonts w:ascii="Arial" w:eastAsia="Arial" w:hAnsi="Arial" w:cs="Arial"/>
          <w:color w:val="000000"/>
        </w:rPr>
        <w:t>Trata de personas y tráfico ilícito de migrantes;</w:t>
      </w:r>
    </w:p>
    <w:p w14:paraId="112D9764" w14:textId="77777777" w:rsidR="0059259E" w:rsidRDefault="00BD4EA6">
      <w:pPr>
        <w:numPr>
          <w:ilvl w:val="0"/>
          <w:numId w:val="2"/>
        </w:numPr>
        <w:pBdr>
          <w:top w:val="nil"/>
          <w:left w:val="nil"/>
          <w:bottom w:val="nil"/>
          <w:right w:val="nil"/>
          <w:between w:val="nil"/>
        </w:pBdr>
        <w:spacing w:after="0" w:line="240" w:lineRule="auto"/>
        <w:ind w:right="990"/>
        <w:jc w:val="both"/>
        <w:rPr>
          <w:color w:val="000000"/>
        </w:rPr>
      </w:pPr>
      <w:r>
        <w:rPr>
          <w:rFonts w:ascii="Arial" w:eastAsia="Arial" w:hAnsi="Arial" w:cs="Arial"/>
          <w:color w:val="000000"/>
        </w:rPr>
        <w:t>Gobernanza migratoria y vías para la migración regular;</w:t>
      </w:r>
    </w:p>
    <w:p w14:paraId="1D15985E" w14:textId="77777777" w:rsidR="0059259E" w:rsidRDefault="00BD4EA6">
      <w:pPr>
        <w:numPr>
          <w:ilvl w:val="0"/>
          <w:numId w:val="2"/>
        </w:numPr>
        <w:pBdr>
          <w:top w:val="nil"/>
          <w:left w:val="nil"/>
          <w:bottom w:val="nil"/>
          <w:right w:val="nil"/>
          <w:between w:val="nil"/>
        </w:pBdr>
        <w:spacing w:after="0" w:line="240" w:lineRule="auto"/>
        <w:ind w:right="990"/>
        <w:jc w:val="both"/>
        <w:rPr>
          <w:color w:val="000000"/>
        </w:rPr>
      </w:pPr>
      <w:r>
        <w:rPr>
          <w:rFonts w:ascii="Arial" w:eastAsia="Arial" w:hAnsi="Arial" w:cs="Arial"/>
          <w:color w:val="000000"/>
        </w:rPr>
        <w:t>Política y procesamiento de documentación de viaje;</w:t>
      </w:r>
    </w:p>
    <w:p w14:paraId="60831B19" w14:textId="77777777" w:rsidR="0059259E" w:rsidRDefault="00BD4EA6">
      <w:pPr>
        <w:numPr>
          <w:ilvl w:val="0"/>
          <w:numId w:val="2"/>
        </w:numPr>
        <w:pBdr>
          <w:top w:val="nil"/>
          <w:left w:val="nil"/>
          <w:bottom w:val="nil"/>
          <w:right w:val="nil"/>
          <w:between w:val="nil"/>
        </w:pBdr>
        <w:spacing w:after="0" w:line="240" w:lineRule="auto"/>
        <w:ind w:right="990"/>
        <w:jc w:val="both"/>
        <w:rPr>
          <w:color w:val="000000"/>
        </w:rPr>
      </w:pPr>
      <w:r>
        <w:rPr>
          <w:rFonts w:ascii="Arial" w:eastAsia="Arial" w:hAnsi="Arial" w:cs="Arial"/>
          <w:color w:val="000000"/>
        </w:rPr>
        <w:t>Sistemas de protección internacional;</w:t>
      </w:r>
    </w:p>
    <w:p w14:paraId="20B37CD4" w14:textId="77777777" w:rsidR="0059259E" w:rsidRDefault="00BD4EA6">
      <w:pPr>
        <w:numPr>
          <w:ilvl w:val="0"/>
          <w:numId w:val="2"/>
        </w:numPr>
        <w:pBdr>
          <w:top w:val="nil"/>
          <w:left w:val="nil"/>
          <w:bottom w:val="nil"/>
          <w:right w:val="nil"/>
          <w:between w:val="nil"/>
        </w:pBdr>
        <w:spacing w:after="0" w:line="240" w:lineRule="auto"/>
        <w:ind w:right="990"/>
        <w:jc w:val="both"/>
        <w:rPr>
          <w:color w:val="000000"/>
        </w:rPr>
      </w:pPr>
      <w:r>
        <w:rPr>
          <w:rFonts w:ascii="Arial" w:eastAsia="Arial" w:hAnsi="Arial" w:cs="Arial"/>
          <w:color w:val="000000"/>
        </w:rPr>
        <w:t>Integración de migrantes y combate a la xenofobia.</w:t>
      </w:r>
    </w:p>
    <w:p w14:paraId="20C89654" w14:textId="77777777" w:rsidR="0059259E" w:rsidRDefault="0059259E">
      <w:pPr>
        <w:spacing w:after="0" w:line="240" w:lineRule="auto"/>
        <w:jc w:val="both"/>
        <w:rPr>
          <w:rFonts w:ascii="Arial" w:eastAsia="Arial" w:hAnsi="Arial" w:cs="Arial"/>
        </w:rPr>
      </w:pPr>
    </w:p>
    <w:p w14:paraId="4A3BC8AA" w14:textId="77777777" w:rsidR="0059259E" w:rsidRDefault="00BD4EA6">
      <w:pPr>
        <w:spacing w:after="0" w:line="240" w:lineRule="auto"/>
        <w:jc w:val="both"/>
        <w:rPr>
          <w:rFonts w:ascii="Arial" w:eastAsia="Arial" w:hAnsi="Arial" w:cs="Arial"/>
        </w:rPr>
      </w:pPr>
      <w:r>
        <w:rPr>
          <w:rFonts w:ascii="Arial" w:eastAsia="Arial" w:hAnsi="Arial" w:cs="Arial"/>
        </w:rPr>
        <w:t xml:space="preserve">En febrero de 2022, se sostuvo un encuentro entre las Presidencias Pro Tempore y las </w:t>
      </w:r>
      <w:proofErr w:type="spellStart"/>
      <w:r>
        <w:rPr>
          <w:rFonts w:ascii="Arial" w:eastAsia="Arial" w:hAnsi="Arial" w:cs="Arial"/>
        </w:rPr>
        <w:t>Troikas</w:t>
      </w:r>
      <w:proofErr w:type="spellEnd"/>
      <w:r>
        <w:rPr>
          <w:rFonts w:ascii="Arial" w:eastAsia="Arial" w:hAnsi="Arial" w:cs="Arial"/>
        </w:rPr>
        <w:t xml:space="preserve"> de la CRM y CSM con el fin de sentar las bases para llevar a cabo la III Reunión Plenaria. En esta oportunidad se abordaron a nivel de temas los desafíos para la gestión regional de los flujos migratorios irregulares y delitos transnacionales conexos, así como también se propuso el desarrollo de un decálogo de áreas las cuales puedan ser analizados por los miembros de ambos procesos consultivos, con el objetivo de articular estrategias de cooperación conjuntas. </w:t>
      </w:r>
    </w:p>
    <w:p w14:paraId="728E0BC7" w14:textId="77777777" w:rsidR="0059259E" w:rsidRDefault="0059259E">
      <w:pPr>
        <w:spacing w:after="0" w:line="240" w:lineRule="auto"/>
        <w:jc w:val="both"/>
        <w:rPr>
          <w:rFonts w:ascii="Arial" w:eastAsia="Arial" w:hAnsi="Arial" w:cs="Arial"/>
          <w:b/>
        </w:rPr>
      </w:pPr>
    </w:p>
    <w:p w14:paraId="4E66D252" w14:textId="77777777" w:rsidR="0059259E" w:rsidRDefault="00BD4EA6">
      <w:pPr>
        <w:spacing w:after="0" w:line="240" w:lineRule="auto"/>
        <w:jc w:val="both"/>
        <w:rPr>
          <w:rFonts w:ascii="Arial" w:eastAsia="Arial" w:hAnsi="Arial" w:cs="Arial"/>
          <w:b/>
        </w:rPr>
      </w:pPr>
      <w:r>
        <w:rPr>
          <w:rFonts w:ascii="Arial" w:eastAsia="Arial" w:hAnsi="Arial" w:cs="Arial"/>
          <w:b/>
        </w:rPr>
        <w:t>JUSTIFICACIÓN</w:t>
      </w:r>
    </w:p>
    <w:p w14:paraId="599F6589" w14:textId="77777777" w:rsidR="0059259E" w:rsidRDefault="0059259E">
      <w:pPr>
        <w:spacing w:after="0" w:line="240" w:lineRule="auto"/>
        <w:jc w:val="both"/>
        <w:rPr>
          <w:rFonts w:ascii="Arial" w:eastAsia="Arial" w:hAnsi="Arial" w:cs="Arial"/>
        </w:rPr>
      </w:pPr>
    </w:p>
    <w:p w14:paraId="53071920" w14:textId="77777777" w:rsidR="0059259E" w:rsidRDefault="00BD4EA6">
      <w:pPr>
        <w:spacing w:after="0" w:line="240" w:lineRule="auto"/>
        <w:jc w:val="both"/>
        <w:rPr>
          <w:rFonts w:ascii="Arial" w:eastAsia="Arial" w:hAnsi="Arial" w:cs="Arial"/>
        </w:rPr>
      </w:pPr>
      <w:r>
        <w:rPr>
          <w:rFonts w:ascii="Arial" w:eastAsia="Arial" w:hAnsi="Arial" w:cs="Arial"/>
        </w:rPr>
        <w:t xml:space="preserve">Esta actividad fue aprobada en la Reunión Viceministerial en diciembre de 2021. Asimismo, en la </w:t>
      </w:r>
      <w:r>
        <w:rPr>
          <w:rFonts w:ascii="Arial" w:eastAsia="Arial" w:hAnsi="Arial" w:cs="Arial"/>
          <w:b/>
        </w:rPr>
        <w:t xml:space="preserve">decisión 4, inciso d </w:t>
      </w:r>
      <w:r>
        <w:rPr>
          <w:rFonts w:ascii="Arial" w:eastAsia="Arial" w:hAnsi="Arial" w:cs="Arial"/>
        </w:rPr>
        <w:t>de la Declaración Viceministerial se indica:</w:t>
      </w:r>
    </w:p>
    <w:p w14:paraId="525BD117" w14:textId="77777777" w:rsidR="0059259E" w:rsidRDefault="0059259E">
      <w:pPr>
        <w:spacing w:after="0" w:line="240" w:lineRule="auto"/>
        <w:jc w:val="both"/>
        <w:rPr>
          <w:rFonts w:ascii="Arial" w:eastAsia="Arial" w:hAnsi="Arial" w:cs="Arial"/>
        </w:rPr>
      </w:pPr>
    </w:p>
    <w:p w14:paraId="277151D9" w14:textId="77777777" w:rsidR="0059259E" w:rsidRDefault="00BD4EA6">
      <w:pPr>
        <w:spacing w:after="0" w:line="240" w:lineRule="auto"/>
        <w:ind w:left="720" w:right="990"/>
        <w:jc w:val="both"/>
        <w:rPr>
          <w:rFonts w:ascii="Arial" w:eastAsia="Arial" w:hAnsi="Arial" w:cs="Arial"/>
          <w:i/>
        </w:rPr>
      </w:pPr>
      <w:r>
        <w:rPr>
          <w:rFonts w:ascii="Arial" w:eastAsia="Arial" w:hAnsi="Arial" w:cs="Arial"/>
          <w:i/>
        </w:rPr>
        <w:t>d. Mantener una comunicación e intercambio con los Países Miembros de la CSM con el fin de conocer sobre cambios en gestión migratoria y visas que impacten el flujo migratorio en la región.</w:t>
      </w:r>
    </w:p>
    <w:p w14:paraId="415DBA4A" w14:textId="77777777" w:rsidR="0059259E" w:rsidRDefault="0059259E">
      <w:pPr>
        <w:spacing w:after="0" w:line="240" w:lineRule="auto"/>
        <w:jc w:val="both"/>
        <w:rPr>
          <w:rFonts w:ascii="Arial" w:eastAsia="Arial" w:hAnsi="Arial" w:cs="Arial"/>
        </w:rPr>
      </w:pPr>
    </w:p>
    <w:p w14:paraId="43C07529" w14:textId="77777777" w:rsidR="0059259E" w:rsidRDefault="00BD4EA6">
      <w:pPr>
        <w:spacing w:after="0" w:line="240" w:lineRule="auto"/>
        <w:jc w:val="both"/>
        <w:rPr>
          <w:rFonts w:ascii="Arial" w:eastAsia="Arial" w:hAnsi="Arial" w:cs="Arial"/>
        </w:rPr>
      </w:pPr>
      <w:r>
        <w:rPr>
          <w:rFonts w:ascii="Arial" w:eastAsia="Arial" w:hAnsi="Arial" w:cs="Arial"/>
        </w:rPr>
        <w:t xml:space="preserve">También en el Plan de Trabajo de la PPT de la CRM para 2022 se encuentra la siguiente actividad estructural: </w:t>
      </w:r>
    </w:p>
    <w:p w14:paraId="495B7C49" w14:textId="77777777" w:rsidR="0059259E" w:rsidRDefault="0059259E">
      <w:pPr>
        <w:spacing w:after="0" w:line="240" w:lineRule="auto"/>
        <w:jc w:val="both"/>
        <w:rPr>
          <w:rFonts w:ascii="Arial" w:eastAsia="Arial" w:hAnsi="Arial" w:cs="Arial"/>
        </w:rPr>
      </w:pPr>
    </w:p>
    <w:p w14:paraId="55BBE6EB" w14:textId="77777777" w:rsidR="0059259E" w:rsidRDefault="00BD4EA6">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highlight w:val="white"/>
        </w:rPr>
        <w:t>III Reunión Plenaria entre la CRM-CSM, a mediados del año 2022.</w:t>
      </w:r>
    </w:p>
    <w:p w14:paraId="24969C84" w14:textId="77777777" w:rsidR="0059259E" w:rsidRDefault="0059259E">
      <w:pPr>
        <w:spacing w:after="0" w:line="240" w:lineRule="auto"/>
        <w:ind w:right="990"/>
        <w:jc w:val="both"/>
        <w:rPr>
          <w:rFonts w:ascii="Arial" w:eastAsia="Arial" w:hAnsi="Arial" w:cs="Arial"/>
        </w:rPr>
      </w:pPr>
    </w:p>
    <w:p w14:paraId="40FF30F2" w14:textId="77777777" w:rsidR="0059259E" w:rsidRDefault="00BD4EA6">
      <w:pPr>
        <w:spacing w:after="0" w:line="240" w:lineRule="auto"/>
        <w:jc w:val="both"/>
        <w:rPr>
          <w:rFonts w:ascii="Arial" w:eastAsia="Arial" w:hAnsi="Arial" w:cs="Arial"/>
        </w:rPr>
      </w:pPr>
      <w:r>
        <w:rPr>
          <w:rFonts w:ascii="Arial" w:eastAsia="Arial" w:hAnsi="Arial" w:cs="Arial"/>
        </w:rPr>
        <w:t>En consecuencia, de lo descrito anteriormente se resalta que los Países Miembros de la CRM en su Carta Estatutaria indica lo siguiente:</w:t>
      </w:r>
    </w:p>
    <w:p w14:paraId="19058836" w14:textId="77777777" w:rsidR="0059259E" w:rsidRDefault="0059259E">
      <w:pPr>
        <w:spacing w:after="0" w:line="240" w:lineRule="auto"/>
        <w:jc w:val="both"/>
        <w:rPr>
          <w:rFonts w:ascii="Arial" w:eastAsia="Arial" w:hAnsi="Arial" w:cs="Arial"/>
        </w:rPr>
      </w:pPr>
    </w:p>
    <w:p w14:paraId="0447405C" w14:textId="77777777" w:rsidR="0059259E" w:rsidRDefault="00BD4EA6">
      <w:pPr>
        <w:spacing w:after="0" w:line="240" w:lineRule="auto"/>
        <w:ind w:left="720"/>
        <w:jc w:val="both"/>
        <w:rPr>
          <w:rFonts w:ascii="Arial" w:eastAsia="Arial" w:hAnsi="Arial" w:cs="Arial"/>
          <w:i/>
        </w:rPr>
      </w:pPr>
      <w:r>
        <w:rPr>
          <w:rFonts w:ascii="Arial" w:eastAsia="Arial" w:hAnsi="Arial" w:cs="Arial"/>
          <w:i/>
        </w:rPr>
        <w:lastRenderedPageBreak/>
        <w:t xml:space="preserve">“según corresponda, procurarán buscar formas mediante las cuales apoyar o reafirmar los compromisos de la Agenda 2030 y el Pacto Mundial para una Migración Segura, Ordenada y Regular”. </w:t>
      </w:r>
    </w:p>
    <w:p w14:paraId="3C7CBA80" w14:textId="77777777" w:rsidR="0059259E" w:rsidRDefault="0059259E">
      <w:pPr>
        <w:spacing w:after="0" w:line="240" w:lineRule="auto"/>
        <w:jc w:val="both"/>
        <w:rPr>
          <w:rFonts w:ascii="Arial" w:eastAsia="Arial" w:hAnsi="Arial" w:cs="Arial"/>
          <w:i/>
        </w:rPr>
      </w:pPr>
    </w:p>
    <w:p w14:paraId="180B995E" w14:textId="77777777" w:rsidR="0059259E" w:rsidRDefault="00BD4EA6">
      <w:pPr>
        <w:spacing w:after="0" w:line="240" w:lineRule="auto"/>
        <w:jc w:val="both"/>
        <w:rPr>
          <w:rFonts w:ascii="Arial" w:eastAsia="Arial" w:hAnsi="Arial" w:cs="Arial"/>
          <w:i/>
        </w:rPr>
      </w:pPr>
      <w:r>
        <w:rPr>
          <w:rFonts w:ascii="Arial" w:eastAsia="Arial" w:hAnsi="Arial" w:cs="Arial"/>
        </w:rPr>
        <w:t xml:space="preserve">Asimismo, en el plan de trabajo de la Conferencia Suramericana, establecido en su Agenda para este periodo 2021 – 2022, se dispone del interés de la PPT Chile y de la CSM en realizar la III Plenaria entre la CRM y la CSM, dentro de las actividades prioritarias del año.  </w:t>
      </w:r>
    </w:p>
    <w:p w14:paraId="10076EF6" w14:textId="77777777" w:rsidR="0059259E" w:rsidRDefault="0059259E">
      <w:pPr>
        <w:spacing w:after="0" w:line="240" w:lineRule="auto"/>
        <w:jc w:val="both"/>
        <w:rPr>
          <w:rFonts w:ascii="Arial" w:eastAsia="Arial" w:hAnsi="Arial" w:cs="Arial"/>
        </w:rPr>
      </w:pPr>
    </w:p>
    <w:p w14:paraId="0838959C" w14:textId="77777777" w:rsidR="0059259E" w:rsidRDefault="00BD4EA6">
      <w:pPr>
        <w:spacing w:after="0" w:line="240" w:lineRule="auto"/>
        <w:jc w:val="both"/>
        <w:rPr>
          <w:rFonts w:ascii="Arial" w:eastAsia="Arial" w:hAnsi="Arial" w:cs="Arial"/>
        </w:rPr>
      </w:pPr>
      <w:bookmarkStart w:id="1" w:name="_gjdgxs" w:colFirst="0" w:colLast="0"/>
      <w:bookmarkEnd w:id="1"/>
      <w:r>
        <w:rPr>
          <w:rFonts w:ascii="Arial" w:eastAsia="Arial" w:hAnsi="Arial" w:cs="Arial"/>
        </w:rPr>
        <w:t>Tanto la CRM como la CSM sostienen el compromiso de mantener espacios de diálogo que les permita tener un panorama de ambas regiones sobre los temas migratorios, con especial atención a la responsabilidad compartida para abordar este fenómeno que trasciende fronteras.</w:t>
      </w:r>
    </w:p>
    <w:p w14:paraId="7DD024A9" w14:textId="77777777" w:rsidR="0059259E" w:rsidRDefault="0059259E">
      <w:pPr>
        <w:rPr>
          <w:rFonts w:ascii="Arial" w:eastAsia="Arial" w:hAnsi="Arial" w:cs="Arial"/>
        </w:rPr>
      </w:pPr>
    </w:p>
    <w:p w14:paraId="351B60EE" w14:textId="77777777" w:rsidR="0059259E" w:rsidRDefault="00BD4EA6">
      <w:pPr>
        <w:rPr>
          <w:rFonts w:ascii="Arial" w:eastAsia="Arial" w:hAnsi="Arial" w:cs="Arial"/>
          <w:b/>
        </w:rPr>
      </w:pPr>
      <w:r>
        <w:rPr>
          <w:rFonts w:ascii="Arial" w:eastAsia="Arial" w:hAnsi="Arial" w:cs="Arial"/>
          <w:b/>
        </w:rPr>
        <w:t>FORO DE EXAMEN DE LA MIGRACIÓN INTERNACIONAL (FEMI)</w:t>
      </w:r>
    </w:p>
    <w:p w14:paraId="766255E9" w14:textId="77777777" w:rsidR="0059259E" w:rsidRDefault="00BD4EA6">
      <w:pPr>
        <w:spacing w:line="276" w:lineRule="auto"/>
        <w:jc w:val="both"/>
        <w:rPr>
          <w:rFonts w:ascii="Arial" w:eastAsia="Arial" w:hAnsi="Arial" w:cs="Arial"/>
        </w:rPr>
      </w:pPr>
      <w:r>
        <w:rPr>
          <w:rFonts w:ascii="Arial" w:eastAsia="Arial" w:hAnsi="Arial" w:cs="Arial"/>
        </w:rPr>
        <w:t xml:space="preserve">El Foro de Examen de la Migración Internacional (IMRF, por sus siglas en inglés), representa el principal espacio multilateral para que los Estados y </w:t>
      </w:r>
      <w:proofErr w:type="spellStart"/>
      <w:r>
        <w:rPr>
          <w:rFonts w:ascii="Arial" w:eastAsia="Arial" w:hAnsi="Arial" w:cs="Arial"/>
        </w:rPr>
        <w:t>stakeholders</w:t>
      </w:r>
      <w:proofErr w:type="spellEnd"/>
      <w:r>
        <w:rPr>
          <w:rFonts w:ascii="Arial" w:eastAsia="Arial" w:hAnsi="Arial" w:cs="Arial"/>
        </w:rPr>
        <w:t xml:space="preserve"> pertinentes debatan y expongan los progresos alcanzados en torno a la aplicación de los objetivos del Pacto Mundial para una Migración Segura, Ordenada y Regular (GCM, por sus siglas en inglés), constituyendo un mecanismo de seguimiento y evolución de buenas prácticas orientadas a lograr una migración segura, ordenada y regular.</w:t>
      </w:r>
    </w:p>
    <w:p w14:paraId="3586C87A" w14:textId="77777777" w:rsidR="0059259E" w:rsidRDefault="00BD4EA6">
      <w:pPr>
        <w:spacing w:line="276" w:lineRule="auto"/>
        <w:jc w:val="both"/>
        <w:rPr>
          <w:rFonts w:ascii="Arial" w:eastAsia="Arial" w:hAnsi="Arial" w:cs="Arial"/>
        </w:rPr>
      </w:pPr>
      <w:r>
        <w:rPr>
          <w:rFonts w:ascii="Arial" w:eastAsia="Arial" w:hAnsi="Arial" w:cs="Arial"/>
        </w:rPr>
        <w:t xml:space="preserve">En este marco, se espera realizar un seguimiento de lo que fue el evento, sostenido entre el 17 y 20 de mayo, en relación a la participación de los países de la región, los resultados alcanzados y los desafíos identificados a nivel multilateral con respecto a la implementación del Pacto Mundial sobre Migraciones.  </w:t>
      </w:r>
    </w:p>
    <w:p w14:paraId="0EC5BB7A" w14:textId="77777777" w:rsidR="0059259E" w:rsidRDefault="00BD4EA6">
      <w:pPr>
        <w:spacing w:line="276" w:lineRule="auto"/>
        <w:jc w:val="both"/>
        <w:rPr>
          <w:rFonts w:ascii="Arial" w:eastAsia="Arial" w:hAnsi="Arial" w:cs="Arial"/>
          <w:b/>
        </w:rPr>
      </w:pPr>
      <w:r>
        <w:rPr>
          <w:rFonts w:ascii="Arial" w:eastAsia="Arial" w:hAnsi="Arial" w:cs="Arial"/>
          <w:b/>
        </w:rPr>
        <w:t>AGENDA REGIONAL CRM-CSM</w:t>
      </w:r>
    </w:p>
    <w:p w14:paraId="52B5F1EA" w14:textId="77777777" w:rsidR="0059259E" w:rsidRDefault="00BD4EA6">
      <w:pPr>
        <w:spacing w:line="276" w:lineRule="auto"/>
        <w:jc w:val="both"/>
        <w:rPr>
          <w:rFonts w:ascii="Arial" w:eastAsia="Arial" w:hAnsi="Arial" w:cs="Arial"/>
        </w:rPr>
      </w:pPr>
      <w:r>
        <w:rPr>
          <w:rFonts w:ascii="Arial" w:eastAsia="Arial" w:hAnsi="Arial" w:cs="Arial"/>
        </w:rPr>
        <w:t xml:space="preserve">A partir de los últimos años se ha empezado un proceso de acercamiento entre ambos procesos consultivos, en el entendido de que los desafíos migratorios cada vez adquieren una dimensión más compleja y ampliada que requiere de la cooperación internacional conjunta de los Estados de la región latinoamericana. Bajo ese marco, los últimos encuentros han estado marcados por el abordaje de la gestión migratoria, los flujos irregulares, tratamiento de delitos transnacionales como trata de personas y tráfico ilícito de migrantes, procesos de regularización, entre otras prioridades. </w:t>
      </w:r>
    </w:p>
    <w:p w14:paraId="290E797F" w14:textId="77777777" w:rsidR="0059259E" w:rsidRDefault="00BD4EA6">
      <w:pPr>
        <w:spacing w:line="276" w:lineRule="auto"/>
        <w:jc w:val="both"/>
        <w:rPr>
          <w:rFonts w:ascii="Arial" w:eastAsia="Arial" w:hAnsi="Arial" w:cs="Arial"/>
        </w:rPr>
      </w:pPr>
      <w:r>
        <w:rPr>
          <w:rFonts w:ascii="Arial" w:eastAsia="Arial" w:hAnsi="Arial" w:cs="Arial"/>
        </w:rPr>
        <w:t xml:space="preserve">Desde la CSM, la Presidencia Pro Tempore de Chile está realizando esfuerzos para acercar los diferentes espacios regionales ya existentes para el tratamiento de la gobernanza migratoria en el espacio latinoamericano, en el entendido de avanzar en una agenda migratoria regional. A partir del actual panorama migratorio y sus desafíos, es de especial interés e importancia compartir soluciones y buenas prácticas entre los países de ambos procesos regionales en temas como atención a la migración irregular en tránsito; fortalecimiento a los sistemas de protección internacional; mecanismos de intercambio de información e inteligencia para la lucha contra los </w:t>
      </w:r>
      <w:r>
        <w:rPr>
          <w:rFonts w:ascii="Arial" w:eastAsia="Arial" w:hAnsi="Arial" w:cs="Arial"/>
        </w:rPr>
        <w:lastRenderedPageBreak/>
        <w:t xml:space="preserve">delitos migratorios transnacionales; vías efectivas de integración de las personas migrantes con procesos de escucha y participación de las comunidades de acogida, entre otros temas prioritarios. </w:t>
      </w:r>
    </w:p>
    <w:p w14:paraId="2B57CEA9" w14:textId="77777777" w:rsidR="0059259E" w:rsidRDefault="00BD4EA6">
      <w:pPr>
        <w:spacing w:line="276" w:lineRule="auto"/>
        <w:jc w:val="both"/>
        <w:rPr>
          <w:rFonts w:ascii="Arial" w:eastAsia="Arial" w:hAnsi="Arial" w:cs="Arial"/>
        </w:rPr>
      </w:pPr>
      <w:r>
        <w:rPr>
          <w:rFonts w:ascii="Arial" w:eastAsia="Arial" w:hAnsi="Arial" w:cs="Arial"/>
        </w:rPr>
        <w:t xml:space="preserve">En ese sentido, desde la PPT Chile-CSM, se ha propuesto avanzar en una gestión migratoria en torno a cinco ejes de trabajo: </w:t>
      </w:r>
    </w:p>
    <w:p w14:paraId="629FF4D8" w14:textId="77777777" w:rsidR="0059259E" w:rsidRDefault="00BD4EA6">
      <w:pPr>
        <w:numPr>
          <w:ilvl w:val="0"/>
          <w:numId w:val="4"/>
        </w:numPr>
        <w:spacing w:line="276" w:lineRule="auto"/>
        <w:jc w:val="both"/>
        <w:rPr>
          <w:rFonts w:ascii="Arial" w:eastAsia="Arial" w:hAnsi="Arial" w:cs="Arial"/>
          <w:b/>
        </w:rPr>
      </w:pPr>
      <w:r>
        <w:rPr>
          <w:rFonts w:ascii="Arial" w:eastAsia="Arial" w:hAnsi="Arial" w:cs="Arial"/>
          <w:b/>
        </w:rPr>
        <w:t xml:space="preserve">Eje Humanitario: </w:t>
      </w:r>
      <w:r>
        <w:rPr>
          <w:rFonts w:ascii="Arial" w:eastAsia="Arial" w:hAnsi="Arial" w:cs="Arial"/>
        </w:rPr>
        <w:t xml:space="preserve">Este eje se refiere a la protección y atención necesaria que debe ser brindada a las personas migrantes a lo largo del trayecto migratorio y en cada una de sus fases. Su lineamiento principal se basa en la protección de los derechos humanos e integridad de las personas migrantes, con énfasis en mujeres, niños, niñas y adolescentes migrantes, superponiendo su interés superior. </w:t>
      </w:r>
    </w:p>
    <w:p w14:paraId="2D80FF4D" w14:textId="77777777" w:rsidR="0059259E" w:rsidRDefault="00BD4EA6">
      <w:pPr>
        <w:spacing w:line="276" w:lineRule="auto"/>
        <w:ind w:left="720"/>
        <w:jc w:val="both"/>
        <w:rPr>
          <w:rFonts w:ascii="Arial" w:eastAsia="Arial" w:hAnsi="Arial" w:cs="Arial"/>
        </w:rPr>
      </w:pPr>
      <w:r>
        <w:rPr>
          <w:rFonts w:ascii="Arial" w:eastAsia="Arial" w:hAnsi="Arial" w:cs="Arial"/>
        </w:rPr>
        <w:t>Para lo anterior, es primordial desarrollar una fuerte coordinación entre las autoridades migratorias, los organismos internacionales, como gestores de ayuda humanitaria, y los gobiernos locales (dependiendo de la distribución territorial del país), especialmente de localidades de frontera, como agentes clave en la gestión migratoria y principales conocedores de la realidad local.</w:t>
      </w:r>
    </w:p>
    <w:p w14:paraId="48CEF7FA" w14:textId="77777777" w:rsidR="0059259E" w:rsidRDefault="00BD4EA6">
      <w:pPr>
        <w:numPr>
          <w:ilvl w:val="0"/>
          <w:numId w:val="4"/>
        </w:numPr>
        <w:spacing w:line="276" w:lineRule="auto"/>
        <w:jc w:val="both"/>
        <w:rPr>
          <w:rFonts w:ascii="Arial" w:eastAsia="Arial" w:hAnsi="Arial" w:cs="Arial"/>
          <w:b/>
        </w:rPr>
      </w:pPr>
      <w:r>
        <w:rPr>
          <w:rFonts w:ascii="Arial" w:eastAsia="Arial" w:hAnsi="Arial" w:cs="Arial"/>
          <w:b/>
        </w:rPr>
        <w:t xml:space="preserve">Eje Migratorio: </w:t>
      </w:r>
      <w:r>
        <w:rPr>
          <w:rFonts w:ascii="Arial" w:eastAsia="Arial" w:hAnsi="Arial" w:cs="Arial"/>
        </w:rPr>
        <w:t>Este eje contempla todo lo relacionado a la gestión migratoria en profundidad, incluyendo procesos de regularización y registro de la población migrante y coordinación interinstitucional e intersectorial. El fortalecimiento de la gestión migratoria pasa también por poseer una institucionalidad robusta y con las capacidades suficientes para atender los diversos flujos migratorios y sus diferentes dimensiones.</w:t>
      </w:r>
    </w:p>
    <w:p w14:paraId="470C04D7" w14:textId="77777777" w:rsidR="0059259E" w:rsidRDefault="00BD4EA6">
      <w:pPr>
        <w:spacing w:line="256" w:lineRule="auto"/>
        <w:ind w:left="720"/>
        <w:jc w:val="both"/>
        <w:rPr>
          <w:rFonts w:ascii="Arial" w:eastAsia="Arial" w:hAnsi="Arial" w:cs="Arial"/>
        </w:rPr>
      </w:pPr>
      <w:r>
        <w:rPr>
          <w:rFonts w:ascii="Arial" w:eastAsia="Arial" w:hAnsi="Arial" w:cs="Arial"/>
        </w:rPr>
        <w:t xml:space="preserve">En este sentido, también se incluye la capacitación a trabajadores y trabajadoras parte de la gestión migratoria, especialmente a quienes cumplan funciones en las gestiones de frontera, de manera de profundizar el trabajo intersectorial y la coordinación interinstitucional en esta materia. </w:t>
      </w:r>
    </w:p>
    <w:p w14:paraId="33228FD6" w14:textId="77777777" w:rsidR="0059259E" w:rsidRDefault="00BD4EA6">
      <w:pPr>
        <w:numPr>
          <w:ilvl w:val="0"/>
          <w:numId w:val="4"/>
        </w:numPr>
        <w:spacing w:line="276" w:lineRule="auto"/>
        <w:jc w:val="both"/>
        <w:rPr>
          <w:rFonts w:ascii="Arial" w:eastAsia="Arial" w:hAnsi="Arial" w:cs="Arial"/>
          <w:b/>
        </w:rPr>
      </w:pPr>
      <w:r>
        <w:rPr>
          <w:rFonts w:ascii="Arial" w:eastAsia="Arial" w:hAnsi="Arial" w:cs="Arial"/>
          <w:b/>
        </w:rPr>
        <w:t>Eje de Cooperación Internacional:</w:t>
      </w:r>
      <w:r>
        <w:rPr>
          <w:rFonts w:ascii="Arial" w:eastAsia="Arial" w:hAnsi="Arial" w:cs="Arial"/>
        </w:rPr>
        <w:t xml:space="preserve"> La cooperación internacional es clave para atender los desafíos regionales derivados de la cuestión migratoria y la movilidad humana. Los organismos internacionales cumplen un rol clave en garantizar la cooperación entre los Estados, como también, siendo ejecutores de instancias, herramientas e insumos que brinden atención humanitaria y sirvan para fortalecer la gestión migratoria. </w:t>
      </w:r>
    </w:p>
    <w:p w14:paraId="4FF4D584" w14:textId="77777777" w:rsidR="0059259E" w:rsidRDefault="00BD4EA6">
      <w:pPr>
        <w:spacing w:line="276" w:lineRule="auto"/>
        <w:ind w:left="720"/>
        <w:jc w:val="both"/>
        <w:rPr>
          <w:rFonts w:ascii="Arial" w:eastAsia="Arial" w:hAnsi="Arial" w:cs="Arial"/>
          <w:b/>
        </w:rPr>
      </w:pPr>
      <w:r>
        <w:rPr>
          <w:rFonts w:ascii="Arial" w:eastAsia="Arial" w:hAnsi="Arial" w:cs="Arial"/>
        </w:rPr>
        <w:t>De esta forma, este eje se centra en el fortalecimiento de la cooperación internacional con organismos internacionales como la Organización de Naciones Unidas, a través de la confección de planes coordinados y transparentes con los Estados, mediante una comunicación fluida entre las partes, que permita fortalecer el multilateralismo, como también, la respuesta ante la situación migratoria regional.</w:t>
      </w:r>
      <w:r>
        <w:rPr>
          <w:rFonts w:ascii="Arial" w:eastAsia="Arial" w:hAnsi="Arial" w:cs="Arial"/>
          <w:b/>
        </w:rPr>
        <w:t xml:space="preserve"> </w:t>
      </w:r>
    </w:p>
    <w:p w14:paraId="7EAFFB72" w14:textId="77777777" w:rsidR="0059259E" w:rsidRDefault="0059259E">
      <w:pPr>
        <w:spacing w:line="276" w:lineRule="auto"/>
        <w:ind w:left="720"/>
        <w:jc w:val="both"/>
        <w:rPr>
          <w:rFonts w:ascii="Arial" w:eastAsia="Arial" w:hAnsi="Arial" w:cs="Arial"/>
          <w:b/>
        </w:rPr>
      </w:pPr>
    </w:p>
    <w:p w14:paraId="404E4418" w14:textId="77777777" w:rsidR="0059259E" w:rsidRDefault="00BD4EA6">
      <w:pPr>
        <w:numPr>
          <w:ilvl w:val="0"/>
          <w:numId w:val="4"/>
        </w:numPr>
        <w:spacing w:line="276" w:lineRule="auto"/>
        <w:jc w:val="both"/>
        <w:rPr>
          <w:rFonts w:ascii="Arial" w:eastAsia="Arial" w:hAnsi="Arial" w:cs="Arial"/>
          <w:b/>
        </w:rPr>
      </w:pPr>
      <w:r>
        <w:rPr>
          <w:rFonts w:ascii="Arial" w:eastAsia="Arial" w:hAnsi="Arial" w:cs="Arial"/>
          <w:b/>
        </w:rPr>
        <w:lastRenderedPageBreak/>
        <w:t xml:space="preserve">Eje de Cooperación Regional y Bilateral: </w:t>
      </w:r>
      <w:r>
        <w:rPr>
          <w:rFonts w:ascii="Arial" w:eastAsia="Arial" w:hAnsi="Arial" w:cs="Arial"/>
        </w:rPr>
        <w:t>Al igual que se propone fortalecer la cooperación internacional, la cooperación regional bajo una nutrida agenda bilateral es clave para avanzar una gestión migratoria coordinada. En este sentido, estas instancias no sólo buscan mejorar la relación entre los Estados, sino también avanzar en la elaboración de lineamientos regionales para abordar la cuestión migratoria.</w:t>
      </w:r>
    </w:p>
    <w:p w14:paraId="159713FA" w14:textId="77777777" w:rsidR="0059259E" w:rsidRDefault="00BD4EA6">
      <w:pPr>
        <w:spacing w:line="256" w:lineRule="auto"/>
        <w:ind w:left="720"/>
        <w:jc w:val="both"/>
        <w:rPr>
          <w:rFonts w:ascii="Arial" w:eastAsia="Arial" w:hAnsi="Arial" w:cs="Arial"/>
        </w:rPr>
      </w:pPr>
      <w:r>
        <w:rPr>
          <w:rFonts w:ascii="Arial" w:eastAsia="Arial" w:hAnsi="Arial" w:cs="Arial"/>
        </w:rPr>
        <w:t>En consecuencia, la cooperación regional no sólo contempla lo bilateral, pues también se ve involucrado el fortalecimiento de los Procesos Consultivos Regionales existentes en sí mismos y del diálogo entre ellos, de manera que también se promueva elaborar un posicionamiento regional ante los desafíos internacionales relacionados a la movilidad humana.</w:t>
      </w:r>
    </w:p>
    <w:p w14:paraId="5FE62DB1" w14:textId="77777777" w:rsidR="0059259E" w:rsidRDefault="00BD4EA6">
      <w:pPr>
        <w:numPr>
          <w:ilvl w:val="0"/>
          <w:numId w:val="4"/>
        </w:numPr>
        <w:spacing w:line="276" w:lineRule="auto"/>
        <w:jc w:val="both"/>
        <w:rPr>
          <w:rFonts w:ascii="Arial" w:eastAsia="Arial" w:hAnsi="Arial" w:cs="Arial"/>
          <w:b/>
        </w:rPr>
      </w:pPr>
      <w:r>
        <w:rPr>
          <w:rFonts w:ascii="Arial" w:eastAsia="Arial" w:hAnsi="Arial" w:cs="Arial"/>
          <w:b/>
        </w:rPr>
        <w:t xml:space="preserve">Eje de Cohesión Social Migratoria: </w:t>
      </w:r>
      <w:r>
        <w:rPr>
          <w:rFonts w:ascii="Arial" w:eastAsia="Arial" w:hAnsi="Arial" w:cs="Arial"/>
        </w:rPr>
        <w:t>El entendimiento de la cohesión social migratoria tiene estricta relación con la comprensión del fenómeno de la migración desde su perspectiva más humana, incluyendo el rol de la sociedad civil en sus diferentes manifestaciones (organizaciones de la sociedad civil migrantes y pro migrantes, la academia, entre otros) y la comunidad de acogida en los procesos de integración migratoria.</w:t>
      </w:r>
    </w:p>
    <w:p w14:paraId="1C73D145" w14:textId="77777777" w:rsidR="0059259E" w:rsidRDefault="00BD4EA6">
      <w:pPr>
        <w:spacing w:line="256" w:lineRule="auto"/>
        <w:ind w:left="720"/>
        <w:jc w:val="both"/>
        <w:rPr>
          <w:rFonts w:ascii="Arial" w:eastAsia="Arial" w:hAnsi="Arial" w:cs="Arial"/>
          <w:b/>
        </w:rPr>
      </w:pPr>
      <w:r>
        <w:rPr>
          <w:rFonts w:ascii="Arial" w:eastAsia="Arial" w:hAnsi="Arial" w:cs="Arial"/>
        </w:rPr>
        <w:t xml:space="preserve">Ante el aumento de la sensación de rechazo sobre la migración, y los episodios de discriminación y xenofobia, en este eje en particular, es clave la coordinación entre todos los actores involucrados en la gestión migratoria para avanzar en medidas que faciliten la integración y cohesión social migratoria, como campañas de información y comunicación migratoria, y potenciar una escucha activa de las comunidades de acogida para atender sus inquietudes y necesidades. </w:t>
      </w:r>
    </w:p>
    <w:p w14:paraId="2230021C" w14:textId="77777777" w:rsidR="0059259E" w:rsidRDefault="0059259E">
      <w:pPr>
        <w:spacing w:after="0" w:line="240" w:lineRule="auto"/>
        <w:jc w:val="both"/>
        <w:rPr>
          <w:rFonts w:ascii="Arial" w:eastAsia="Arial" w:hAnsi="Arial" w:cs="Arial"/>
        </w:rPr>
      </w:pPr>
    </w:p>
    <w:p w14:paraId="26CDAEEF" w14:textId="77777777" w:rsidR="0059259E" w:rsidRDefault="00BD4EA6">
      <w:pPr>
        <w:spacing w:after="0" w:line="240" w:lineRule="auto"/>
        <w:jc w:val="both"/>
        <w:rPr>
          <w:rFonts w:ascii="Arial" w:eastAsia="Arial" w:hAnsi="Arial" w:cs="Arial"/>
          <w:b/>
        </w:rPr>
      </w:pPr>
      <w:r>
        <w:rPr>
          <w:rFonts w:ascii="Arial" w:eastAsia="Arial" w:hAnsi="Arial" w:cs="Arial"/>
          <w:b/>
        </w:rPr>
        <w:t>OBJETIVO GENERAL</w:t>
      </w:r>
    </w:p>
    <w:p w14:paraId="3BBCDA98" w14:textId="77777777" w:rsidR="0059259E" w:rsidRDefault="0059259E">
      <w:pPr>
        <w:spacing w:after="0" w:line="240" w:lineRule="auto"/>
        <w:jc w:val="both"/>
        <w:rPr>
          <w:rFonts w:ascii="Arial" w:eastAsia="Arial" w:hAnsi="Arial" w:cs="Arial"/>
        </w:rPr>
      </w:pPr>
    </w:p>
    <w:p w14:paraId="571AD5E7" w14:textId="77777777" w:rsidR="0059259E" w:rsidRDefault="00BD4EA6">
      <w:pPr>
        <w:spacing w:after="0" w:line="240" w:lineRule="auto"/>
        <w:jc w:val="both"/>
        <w:rPr>
          <w:rFonts w:ascii="Arial" w:eastAsia="Arial" w:hAnsi="Arial" w:cs="Arial"/>
          <w:b/>
        </w:rPr>
      </w:pPr>
      <w:r>
        <w:rPr>
          <w:rFonts w:ascii="Arial" w:eastAsia="Arial" w:hAnsi="Arial" w:cs="Arial"/>
        </w:rPr>
        <w:t>Continuar la colaboración entre los países de ambos procesos regionales para abordar los desafíos hemisféricos relacionados con la gobernanza migratoria, incluida la migración irregular y extrarregional.</w:t>
      </w:r>
    </w:p>
    <w:p w14:paraId="3B8CF335" w14:textId="77777777" w:rsidR="0059259E" w:rsidRDefault="0059259E">
      <w:pPr>
        <w:spacing w:after="0" w:line="240" w:lineRule="auto"/>
        <w:jc w:val="both"/>
        <w:rPr>
          <w:rFonts w:ascii="Arial" w:eastAsia="Arial" w:hAnsi="Arial" w:cs="Arial"/>
          <w:b/>
        </w:rPr>
      </w:pPr>
    </w:p>
    <w:p w14:paraId="295B0E80" w14:textId="77777777" w:rsidR="0059259E" w:rsidRDefault="00BD4EA6">
      <w:pPr>
        <w:spacing w:after="0" w:line="240" w:lineRule="auto"/>
        <w:jc w:val="both"/>
        <w:rPr>
          <w:rFonts w:ascii="Arial" w:eastAsia="Arial" w:hAnsi="Arial" w:cs="Arial"/>
          <w:b/>
        </w:rPr>
      </w:pPr>
      <w:r>
        <w:rPr>
          <w:rFonts w:ascii="Arial" w:eastAsia="Arial" w:hAnsi="Arial" w:cs="Arial"/>
          <w:b/>
        </w:rPr>
        <w:t xml:space="preserve">OBJETIVOS ESPECÍFICOS </w:t>
      </w:r>
    </w:p>
    <w:p w14:paraId="2547FA9A" w14:textId="77777777" w:rsidR="0059259E" w:rsidRDefault="0059259E">
      <w:pPr>
        <w:spacing w:after="0" w:line="276" w:lineRule="auto"/>
        <w:jc w:val="both"/>
        <w:rPr>
          <w:rFonts w:ascii="Arial" w:eastAsia="Arial" w:hAnsi="Arial" w:cs="Arial"/>
          <w:b/>
        </w:rPr>
      </w:pPr>
      <w:bookmarkStart w:id="2" w:name="_GoBack"/>
      <w:bookmarkEnd w:id="2"/>
    </w:p>
    <w:p w14:paraId="55659EF7" w14:textId="77777777" w:rsidR="0059259E" w:rsidRDefault="00BD4EA6">
      <w:pPr>
        <w:numPr>
          <w:ilvl w:val="0"/>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Dialogar sobre los resultados del Foro de Examen de la Migración Internacional </w:t>
      </w:r>
      <w:r>
        <w:rPr>
          <w:rFonts w:ascii="Arial" w:eastAsia="Arial" w:hAnsi="Arial" w:cs="Arial"/>
        </w:rPr>
        <w:t>llevado</w:t>
      </w:r>
      <w:r>
        <w:rPr>
          <w:rFonts w:ascii="Arial" w:eastAsia="Arial" w:hAnsi="Arial" w:cs="Arial"/>
          <w:color w:val="000000"/>
        </w:rPr>
        <w:t xml:space="preserve"> a cabo en mayo de 2022, con el fin de potenciar las buenas prácticas y mejorar las áreas que necesiten mayor atención de cara a los compromisos emanados.</w:t>
      </w:r>
    </w:p>
    <w:p w14:paraId="36904C56" w14:textId="77777777" w:rsidR="0059259E" w:rsidRDefault="00BD4EA6">
      <w:pPr>
        <w:numPr>
          <w:ilvl w:val="0"/>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Continuar la elaboración de una agenda común regional que permita abordar el tema de la gobernanza migratoria, incluida la migración irregular y extrarregional.</w:t>
      </w:r>
    </w:p>
    <w:p w14:paraId="58CD5A94" w14:textId="77777777" w:rsidR="0059259E" w:rsidRDefault="0059259E">
      <w:pPr>
        <w:pBdr>
          <w:top w:val="nil"/>
          <w:left w:val="nil"/>
          <w:bottom w:val="nil"/>
          <w:right w:val="nil"/>
          <w:between w:val="nil"/>
        </w:pBdr>
        <w:spacing w:after="0" w:line="276" w:lineRule="auto"/>
        <w:ind w:left="720"/>
        <w:jc w:val="both"/>
        <w:rPr>
          <w:rFonts w:ascii="Arial" w:eastAsia="Arial" w:hAnsi="Arial" w:cs="Arial"/>
          <w:color w:val="000000"/>
        </w:rPr>
      </w:pPr>
    </w:p>
    <w:p w14:paraId="5918C9B7" w14:textId="77777777" w:rsidR="0059259E" w:rsidRDefault="0059259E">
      <w:pPr>
        <w:spacing w:after="0" w:line="240" w:lineRule="auto"/>
        <w:jc w:val="both"/>
        <w:rPr>
          <w:rFonts w:ascii="Arial" w:eastAsia="Arial" w:hAnsi="Arial" w:cs="Arial"/>
          <w:b/>
        </w:rPr>
      </w:pPr>
    </w:p>
    <w:p w14:paraId="26FF452D" w14:textId="77777777" w:rsidR="0059259E" w:rsidRDefault="0059259E">
      <w:pPr>
        <w:spacing w:after="0" w:line="240" w:lineRule="auto"/>
        <w:jc w:val="both"/>
        <w:rPr>
          <w:rFonts w:ascii="Arial" w:eastAsia="Arial" w:hAnsi="Arial" w:cs="Arial"/>
          <w:b/>
        </w:rPr>
      </w:pPr>
    </w:p>
    <w:p w14:paraId="2A0DA511" w14:textId="77777777" w:rsidR="0059259E" w:rsidRDefault="0059259E">
      <w:pPr>
        <w:spacing w:after="0" w:line="240" w:lineRule="auto"/>
        <w:jc w:val="both"/>
        <w:rPr>
          <w:rFonts w:ascii="Arial" w:eastAsia="Arial" w:hAnsi="Arial" w:cs="Arial"/>
          <w:b/>
        </w:rPr>
      </w:pPr>
    </w:p>
    <w:p w14:paraId="68824F38" w14:textId="77777777" w:rsidR="0059259E" w:rsidRDefault="00BD4EA6">
      <w:pPr>
        <w:spacing w:after="0" w:line="276" w:lineRule="auto"/>
        <w:jc w:val="both"/>
        <w:rPr>
          <w:rFonts w:ascii="Arial" w:eastAsia="Arial" w:hAnsi="Arial" w:cs="Arial"/>
          <w:b/>
        </w:rPr>
      </w:pPr>
      <w:r>
        <w:rPr>
          <w:rFonts w:ascii="Arial" w:eastAsia="Arial" w:hAnsi="Arial" w:cs="Arial"/>
          <w:b/>
        </w:rPr>
        <w:lastRenderedPageBreak/>
        <w:t xml:space="preserve">PERFIL DE PARTICIPANTES </w:t>
      </w:r>
    </w:p>
    <w:p w14:paraId="6A261393" w14:textId="77777777" w:rsidR="0059259E" w:rsidRDefault="0059259E">
      <w:pPr>
        <w:spacing w:after="0" w:line="276" w:lineRule="auto"/>
        <w:jc w:val="both"/>
        <w:rPr>
          <w:rFonts w:ascii="Arial" w:eastAsia="Arial" w:hAnsi="Arial" w:cs="Arial"/>
          <w:b/>
        </w:rPr>
      </w:pPr>
    </w:p>
    <w:p w14:paraId="51C9CE62" w14:textId="77777777" w:rsidR="0059259E" w:rsidRDefault="00BD4EA6">
      <w:pPr>
        <w:spacing w:after="0" w:line="276" w:lineRule="auto"/>
        <w:jc w:val="both"/>
        <w:rPr>
          <w:rFonts w:ascii="Arial" w:eastAsia="Arial" w:hAnsi="Arial" w:cs="Arial"/>
        </w:rPr>
      </w:pPr>
      <w:r>
        <w:rPr>
          <w:rFonts w:ascii="Arial" w:eastAsia="Arial" w:hAnsi="Arial" w:cs="Arial"/>
        </w:rPr>
        <w:t>Se espera la participación de representantes de los Países Miembros de la CRM y la CSM. El nivel mínimo de participación es técnico con poder de decisión. En calidad de observadores, podrán participar representantes de los organismos observadores de ambas conferencias y representantes de la sociedad civil organizada.</w:t>
      </w:r>
    </w:p>
    <w:p w14:paraId="45FF7997" w14:textId="77777777" w:rsidR="0059259E" w:rsidRDefault="0059259E">
      <w:pPr>
        <w:spacing w:after="0" w:line="276" w:lineRule="auto"/>
        <w:jc w:val="both"/>
        <w:rPr>
          <w:rFonts w:ascii="Arial" w:eastAsia="Arial" w:hAnsi="Arial" w:cs="Arial"/>
          <w:b/>
        </w:rPr>
      </w:pPr>
    </w:p>
    <w:p w14:paraId="74E87696" w14:textId="77777777" w:rsidR="0059259E" w:rsidRDefault="00BD4EA6">
      <w:pPr>
        <w:spacing w:after="0" w:line="276" w:lineRule="auto"/>
        <w:jc w:val="both"/>
        <w:rPr>
          <w:rFonts w:ascii="Arial" w:eastAsia="Arial" w:hAnsi="Arial" w:cs="Arial"/>
          <w:b/>
        </w:rPr>
      </w:pPr>
      <w:r>
        <w:rPr>
          <w:rFonts w:ascii="Arial" w:eastAsia="Arial" w:hAnsi="Arial" w:cs="Arial"/>
          <w:b/>
        </w:rPr>
        <w:t>METODOLOGÍA DEL DIÁLOGO</w:t>
      </w:r>
    </w:p>
    <w:p w14:paraId="151A4571" w14:textId="77777777" w:rsidR="0059259E" w:rsidRDefault="0059259E">
      <w:pPr>
        <w:spacing w:after="0" w:line="276" w:lineRule="auto"/>
        <w:jc w:val="both"/>
        <w:rPr>
          <w:rFonts w:ascii="Arial" w:eastAsia="Arial" w:hAnsi="Arial" w:cs="Arial"/>
          <w:b/>
        </w:rPr>
      </w:pPr>
    </w:p>
    <w:p w14:paraId="2BE6B7B9" w14:textId="77777777" w:rsidR="0059259E" w:rsidRDefault="00BD4EA6">
      <w:pPr>
        <w:spacing w:after="0" w:line="276" w:lineRule="auto"/>
        <w:jc w:val="both"/>
        <w:rPr>
          <w:rFonts w:ascii="Arial" w:eastAsia="Arial" w:hAnsi="Arial" w:cs="Arial"/>
        </w:rPr>
      </w:pPr>
      <w:bookmarkStart w:id="3" w:name="_30j0zll" w:colFirst="0" w:colLast="0"/>
      <w:bookmarkEnd w:id="3"/>
      <w:r>
        <w:rPr>
          <w:rFonts w:ascii="Arial" w:eastAsia="Arial" w:hAnsi="Arial" w:cs="Arial"/>
        </w:rPr>
        <w:t>La III Reunión Plenaria se llevará a cabo en modalidad virtual, a través de la plataforma Zoom.</w:t>
      </w:r>
    </w:p>
    <w:p w14:paraId="4D230C79" w14:textId="77777777" w:rsidR="0059259E" w:rsidRDefault="00BD4EA6">
      <w:pPr>
        <w:spacing w:after="0" w:line="276" w:lineRule="auto"/>
        <w:jc w:val="both"/>
        <w:rPr>
          <w:rFonts w:ascii="Arial" w:eastAsia="Arial" w:hAnsi="Arial" w:cs="Arial"/>
        </w:rPr>
      </w:pPr>
      <w:r>
        <w:rPr>
          <w:rFonts w:ascii="Arial" w:eastAsia="Arial" w:hAnsi="Arial" w:cs="Arial"/>
        </w:rPr>
        <w:t>Luego de una presentación introductoria para cada tema, se abrirá el diálogo en plenaria. La sesión será facilitada por la CRM y CSM.</w:t>
      </w:r>
    </w:p>
    <w:p w14:paraId="54A256BF" w14:textId="77777777" w:rsidR="0059259E" w:rsidRDefault="00BD4EA6">
      <w:pPr>
        <w:rPr>
          <w:rFonts w:ascii="Arial" w:eastAsia="Arial" w:hAnsi="Arial" w:cs="Arial"/>
        </w:rPr>
      </w:pPr>
      <w:r>
        <w:br w:type="page"/>
      </w:r>
    </w:p>
    <w:p w14:paraId="72E6C097" w14:textId="77777777" w:rsidR="0059259E" w:rsidRDefault="00BD4EA6">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lastRenderedPageBreak/>
        <w:t>AGENDA</w:t>
      </w:r>
    </w:p>
    <w:p w14:paraId="19774D94" w14:textId="77777777" w:rsidR="0059259E" w:rsidRDefault="00BD4EA6">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 xml:space="preserve"> </w:t>
      </w:r>
      <w:bookmarkStart w:id="4" w:name="1fob9te" w:colFirst="0" w:colLast="0"/>
      <w:bookmarkStart w:id="5" w:name="3znysh7" w:colFirst="0" w:colLast="0"/>
      <w:bookmarkEnd w:id="4"/>
      <w:bookmarkEnd w:id="5"/>
    </w:p>
    <w:p w14:paraId="10E7EFD3" w14:textId="77777777" w:rsidR="0059259E" w:rsidRDefault="00BD4EA6">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rPr>
        <w:t>31 de mayo de 2022</w:t>
      </w:r>
    </w:p>
    <w:p w14:paraId="2CE828F3" w14:textId="77777777" w:rsidR="0059259E" w:rsidRDefault="0059259E">
      <w:pPr>
        <w:pBdr>
          <w:top w:val="nil"/>
          <w:left w:val="nil"/>
          <w:bottom w:val="nil"/>
          <w:right w:val="nil"/>
          <w:between w:val="nil"/>
        </w:pBdr>
        <w:spacing w:after="0" w:line="240" w:lineRule="auto"/>
        <w:jc w:val="both"/>
        <w:rPr>
          <w:rFonts w:ascii="Arial" w:eastAsia="Arial" w:hAnsi="Arial" w:cs="Arial"/>
          <w:b/>
          <w:color w:val="000000"/>
        </w:rPr>
      </w:pPr>
    </w:p>
    <w:p w14:paraId="6177CE10" w14:textId="77777777" w:rsidR="0059259E" w:rsidRDefault="0059259E">
      <w:pPr>
        <w:spacing w:after="0" w:line="240" w:lineRule="auto"/>
        <w:jc w:val="both"/>
        <w:rPr>
          <w:rFonts w:ascii="Arial" w:eastAsia="Arial" w:hAnsi="Arial" w:cs="Arial"/>
        </w:rPr>
      </w:pPr>
    </w:p>
    <w:tbl>
      <w:tblPr>
        <w:tblStyle w:val="a"/>
        <w:tblW w:w="9805" w:type="dxa"/>
        <w:tblInd w:w="0" w:type="dxa"/>
        <w:tblLayout w:type="fixed"/>
        <w:tblLook w:val="0400" w:firstRow="0" w:lastRow="0" w:firstColumn="0" w:lastColumn="0" w:noHBand="0" w:noVBand="1"/>
      </w:tblPr>
      <w:tblGrid>
        <w:gridCol w:w="1345"/>
        <w:gridCol w:w="6810"/>
        <w:gridCol w:w="1650"/>
      </w:tblGrid>
      <w:tr w:rsidR="0059259E" w14:paraId="7557E4C8" w14:textId="77777777">
        <w:trPr>
          <w:trHeight w:val="163"/>
        </w:trPr>
        <w:tc>
          <w:tcPr>
            <w:tcW w:w="1345" w:type="dxa"/>
            <w:tcBorders>
              <w:top w:val="single" w:sz="4" w:space="0" w:color="000000"/>
              <w:left w:val="single" w:sz="4" w:space="0" w:color="000000"/>
              <w:bottom w:val="nil"/>
              <w:right w:val="nil"/>
            </w:tcBorders>
            <w:shd w:val="clear" w:color="auto" w:fill="DEEAF6"/>
            <w:vAlign w:val="center"/>
          </w:tcPr>
          <w:p w14:paraId="4C292935" w14:textId="77777777" w:rsidR="0059259E" w:rsidRDefault="00BD4EA6">
            <w:pPr>
              <w:spacing w:after="0" w:line="240" w:lineRule="auto"/>
              <w:jc w:val="center"/>
              <w:rPr>
                <w:b/>
                <w:color w:val="000000"/>
                <w:sz w:val="24"/>
                <w:szCs w:val="24"/>
              </w:rPr>
            </w:pPr>
            <w:r>
              <w:rPr>
                <w:b/>
                <w:sz w:val="24"/>
                <w:szCs w:val="24"/>
              </w:rPr>
              <w:t>Horario</w:t>
            </w:r>
          </w:p>
        </w:tc>
        <w:tc>
          <w:tcPr>
            <w:tcW w:w="6810" w:type="dxa"/>
            <w:vMerge w:val="restart"/>
            <w:tcBorders>
              <w:top w:val="single" w:sz="4" w:space="0" w:color="000000"/>
              <w:left w:val="single" w:sz="4" w:space="0" w:color="000000"/>
              <w:bottom w:val="nil"/>
              <w:right w:val="single" w:sz="8" w:space="0" w:color="000000"/>
            </w:tcBorders>
            <w:shd w:val="clear" w:color="auto" w:fill="DEEAF6"/>
            <w:vAlign w:val="center"/>
          </w:tcPr>
          <w:p w14:paraId="621EB796" w14:textId="77777777" w:rsidR="0059259E" w:rsidRDefault="00BD4EA6">
            <w:pPr>
              <w:spacing w:after="0" w:line="240" w:lineRule="auto"/>
              <w:jc w:val="center"/>
              <w:rPr>
                <w:b/>
                <w:color w:val="000000"/>
                <w:sz w:val="24"/>
                <w:szCs w:val="24"/>
              </w:rPr>
            </w:pPr>
            <w:r>
              <w:rPr>
                <w:b/>
                <w:sz w:val="24"/>
                <w:szCs w:val="24"/>
              </w:rPr>
              <w:t>Actividad</w:t>
            </w:r>
          </w:p>
        </w:tc>
        <w:tc>
          <w:tcPr>
            <w:tcW w:w="1650" w:type="dxa"/>
            <w:vMerge w:val="restart"/>
            <w:tcBorders>
              <w:top w:val="single" w:sz="4" w:space="0" w:color="000000"/>
              <w:left w:val="single" w:sz="8" w:space="0" w:color="000000"/>
              <w:bottom w:val="nil"/>
              <w:right w:val="single" w:sz="4" w:space="0" w:color="000000"/>
            </w:tcBorders>
            <w:shd w:val="clear" w:color="auto" w:fill="DEEAF6"/>
            <w:vAlign w:val="center"/>
          </w:tcPr>
          <w:p w14:paraId="4F75CD75" w14:textId="77777777" w:rsidR="0059259E" w:rsidRDefault="00BD4EA6">
            <w:pPr>
              <w:spacing w:after="0" w:line="240" w:lineRule="auto"/>
              <w:jc w:val="center"/>
              <w:rPr>
                <w:b/>
                <w:color w:val="000000"/>
                <w:sz w:val="24"/>
                <w:szCs w:val="24"/>
              </w:rPr>
            </w:pPr>
            <w:r>
              <w:rPr>
                <w:b/>
                <w:color w:val="000000"/>
                <w:sz w:val="24"/>
                <w:szCs w:val="24"/>
              </w:rPr>
              <w:t>Participantes</w:t>
            </w:r>
          </w:p>
        </w:tc>
      </w:tr>
      <w:tr w:rsidR="0059259E" w14:paraId="6078CA2F" w14:textId="77777777">
        <w:trPr>
          <w:trHeight w:val="168"/>
        </w:trPr>
        <w:tc>
          <w:tcPr>
            <w:tcW w:w="1345" w:type="dxa"/>
            <w:tcBorders>
              <w:top w:val="nil"/>
              <w:left w:val="single" w:sz="4" w:space="0" w:color="000000"/>
              <w:bottom w:val="single" w:sz="8" w:space="0" w:color="000000"/>
              <w:right w:val="nil"/>
            </w:tcBorders>
            <w:shd w:val="clear" w:color="auto" w:fill="DEEAF6"/>
            <w:vAlign w:val="center"/>
          </w:tcPr>
          <w:p w14:paraId="47F0C058" w14:textId="77777777" w:rsidR="0059259E" w:rsidRDefault="00BD4EA6">
            <w:pPr>
              <w:spacing w:after="0" w:line="240" w:lineRule="auto"/>
              <w:jc w:val="center"/>
              <w:rPr>
                <w:b/>
                <w:color w:val="000000"/>
                <w:sz w:val="24"/>
                <w:szCs w:val="24"/>
              </w:rPr>
            </w:pPr>
            <w:r>
              <w:rPr>
                <w:b/>
                <w:sz w:val="24"/>
                <w:szCs w:val="24"/>
              </w:rPr>
              <w:t>(GMT-6)</w:t>
            </w:r>
          </w:p>
        </w:tc>
        <w:tc>
          <w:tcPr>
            <w:tcW w:w="6810" w:type="dxa"/>
            <w:vMerge/>
            <w:tcBorders>
              <w:top w:val="single" w:sz="4" w:space="0" w:color="000000"/>
              <w:left w:val="single" w:sz="4" w:space="0" w:color="000000"/>
              <w:bottom w:val="nil"/>
              <w:right w:val="single" w:sz="8" w:space="0" w:color="000000"/>
            </w:tcBorders>
            <w:shd w:val="clear" w:color="auto" w:fill="DEEAF6"/>
            <w:vAlign w:val="center"/>
          </w:tcPr>
          <w:p w14:paraId="7A0FDB30" w14:textId="77777777" w:rsidR="0059259E" w:rsidRDefault="0059259E">
            <w:pPr>
              <w:widowControl w:val="0"/>
              <w:pBdr>
                <w:top w:val="nil"/>
                <w:left w:val="nil"/>
                <w:bottom w:val="nil"/>
                <w:right w:val="nil"/>
                <w:between w:val="nil"/>
              </w:pBdr>
              <w:spacing w:after="0" w:line="276" w:lineRule="auto"/>
              <w:rPr>
                <w:b/>
                <w:color w:val="000000"/>
                <w:sz w:val="24"/>
                <w:szCs w:val="24"/>
              </w:rPr>
            </w:pPr>
          </w:p>
        </w:tc>
        <w:tc>
          <w:tcPr>
            <w:tcW w:w="1650" w:type="dxa"/>
            <w:vMerge/>
            <w:tcBorders>
              <w:top w:val="single" w:sz="4" w:space="0" w:color="000000"/>
              <w:left w:val="single" w:sz="8" w:space="0" w:color="000000"/>
              <w:bottom w:val="nil"/>
              <w:right w:val="single" w:sz="4" w:space="0" w:color="000000"/>
            </w:tcBorders>
            <w:shd w:val="clear" w:color="auto" w:fill="DEEAF6"/>
            <w:vAlign w:val="center"/>
          </w:tcPr>
          <w:p w14:paraId="4D58BDDE" w14:textId="77777777" w:rsidR="0059259E" w:rsidRDefault="0059259E">
            <w:pPr>
              <w:widowControl w:val="0"/>
              <w:pBdr>
                <w:top w:val="nil"/>
                <w:left w:val="nil"/>
                <w:bottom w:val="nil"/>
                <w:right w:val="nil"/>
                <w:between w:val="nil"/>
              </w:pBdr>
              <w:spacing w:after="0" w:line="276" w:lineRule="auto"/>
              <w:rPr>
                <w:b/>
                <w:color w:val="000000"/>
                <w:sz w:val="24"/>
                <w:szCs w:val="24"/>
              </w:rPr>
            </w:pPr>
          </w:p>
        </w:tc>
      </w:tr>
      <w:tr w:rsidR="0059259E" w14:paraId="53251057" w14:textId="77777777">
        <w:trPr>
          <w:trHeight w:val="152"/>
        </w:trPr>
        <w:tc>
          <w:tcPr>
            <w:tcW w:w="1345" w:type="dxa"/>
            <w:vMerge w:val="restart"/>
            <w:tcBorders>
              <w:top w:val="nil"/>
              <w:left w:val="single" w:sz="4" w:space="0" w:color="000000"/>
              <w:bottom w:val="nil"/>
              <w:right w:val="nil"/>
            </w:tcBorders>
            <w:shd w:val="clear" w:color="auto" w:fill="auto"/>
            <w:vAlign w:val="center"/>
          </w:tcPr>
          <w:p w14:paraId="14F1536E" w14:textId="77777777" w:rsidR="0059259E" w:rsidRDefault="00BD4EA6">
            <w:pPr>
              <w:spacing w:after="0" w:line="240" w:lineRule="auto"/>
              <w:jc w:val="center"/>
              <w:rPr>
                <w:b/>
                <w:color w:val="000000"/>
                <w:sz w:val="24"/>
                <w:szCs w:val="24"/>
              </w:rPr>
            </w:pPr>
            <w:r>
              <w:rPr>
                <w:b/>
                <w:color w:val="000000"/>
                <w:sz w:val="24"/>
                <w:szCs w:val="24"/>
              </w:rPr>
              <w:t>9:00 – 9:15</w:t>
            </w:r>
          </w:p>
        </w:tc>
        <w:tc>
          <w:tcPr>
            <w:tcW w:w="8460" w:type="dxa"/>
            <w:gridSpan w:val="2"/>
            <w:tcBorders>
              <w:top w:val="nil"/>
              <w:left w:val="single" w:sz="4" w:space="0" w:color="000000"/>
              <w:bottom w:val="nil"/>
              <w:right w:val="single" w:sz="4" w:space="0" w:color="000000"/>
            </w:tcBorders>
            <w:shd w:val="clear" w:color="auto" w:fill="003366"/>
            <w:vAlign w:val="center"/>
          </w:tcPr>
          <w:p w14:paraId="091A5B16" w14:textId="77777777" w:rsidR="0059259E" w:rsidRDefault="00BD4EA6">
            <w:pPr>
              <w:spacing w:after="0" w:line="240" w:lineRule="auto"/>
              <w:jc w:val="center"/>
              <w:rPr>
                <w:b/>
                <w:i/>
                <w:color w:val="FFFFFF"/>
                <w:sz w:val="24"/>
                <w:szCs w:val="24"/>
              </w:rPr>
            </w:pPr>
            <w:r>
              <w:rPr>
                <w:b/>
                <w:i/>
                <w:color w:val="FFFFFF"/>
                <w:sz w:val="24"/>
                <w:szCs w:val="24"/>
              </w:rPr>
              <w:t>Apertura</w:t>
            </w:r>
          </w:p>
        </w:tc>
      </w:tr>
      <w:tr w:rsidR="0059259E" w:rsidRPr="001F2489" w14:paraId="5B1C6EE4" w14:textId="77777777">
        <w:trPr>
          <w:trHeight w:val="163"/>
        </w:trPr>
        <w:tc>
          <w:tcPr>
            <w:tcW w:w="1345" w:type="dxa"/>
            <w:vMerge/>
            <w:tcBorders>
              <w:top w:val="nil"/>
              <w:left w:val="single" w:sz="4" w:space="0" w:color="000000"/>
              <w:bottom w:val="nil"/>
              <w:right w:val="nil"/>
            </w:tcBorders>
            <w:shd w:val="clear" w:color="auto" w:fill="auto"/>
            <w:vAlign w:val="center"/>
          </w:tcPr>
          <w:p w14:paraId="4FF0C008" w14:textId="77777777" w:rsidR="0059259E" w:rsidRDefault="0059259E">
            <w:pPr>
              <w:widowControl w:val="0"/>
              <w:pBdr>
                <w:top w:val="nil"/>
                <w:left w:val="nil"/>
                <w:bottom w:val="nil"/>
                <w:right w:val="nil"/>
                <w:between w:val="nil"/>
              </w:pBdr>
              <w:spacing w:after="0" w:line="276" w:lineRule="auto"/>
              <w:rPr>
                <w:b/>
                <w:i/>
                <w:color w:val="FFFFFF"/>
                <w:sz w:val="24"/>
                <w:szCs w:val="24"/>
              </w:rPr>
            </w:pPr>
          </w:p>
        </w:tc>
        <w:tc>
          <w:tcPr>
            <w:tcW w:w="6810" w:type="dxa"/>
            <w:tcBorders>
              <w:top w:val="nil"/>
              <w:left w:val="single" w:sz="4" w:space="0" w:color="000000"/>
              <w:bottom w:val="nil"/>
              <w:right w:val="single" w:sz="8" w:space="0" w:color="000000"/>
            </w:tcBorders>
            <w:shd w:val="clear" w:color="auto" w:fill="auto"/>
            <w:vAlign w:val="center"/>
          </w:tcPr>
          <w:p w14:paraId="6203D85B" w14:textId="77777777" w:rsidR="0059259E" w:rsidRDefault="00BD4EA6">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Introducción a la sesión</w:t>
            </w:r>
          </w:p>
        </w:tc>
        <w:tc>
          <w:tcPr>
            <w:tcW w:w="1650" w:type="dxa"/>
            <w:tcBorders>
              <w:top w:val="nil"/>
              <w:left w:val="nil"/>
              <w:bottom w:val="nil"/>
              <w:right w:val="single" w:sz="4" w:space="0" w:color="000000"/>
            </w:tcBorders>
            <w:shd w:val="clear" w:color="auto" w:fill="auto"/>
            <w:vAlign w:val="bottom"/>
          </w:tcPr>
          <w:p w14:paraId="48901903" w14:textId="77777777" w:rsidR="0059259E" w:rsidRPr="001F2489" w:rsidRDefault="00BD4EA6">
            <w:pPr>
              <w:spacing w:after="0" w:line="240" w:lineRule="auto"/>
              <w:jc w:val="center"/>
              <w:rPr>
                <w:color w:val="000000"/>
                <w:sz w:val="24"/>
                <w:szCs w:val="24"/>
                <w:lang w:val="en-US"/>
              </w:rPr>
            </w:pPr>
            <w:r w:rsidRPr="001F2489">
              <w:rPr>
                <w:color w:val="000000"/>
                <w:sz w:val="24"/>
                <w:szCs w:val="24"/>
                <w:lang w:val="en-US"/>
              </w:rPr>
              <w:t xml:space="preserve"> SE y ST CRM CSM</w:t>
            </w:r>
          </w:p>
        </w:tc>
      </w:tr>
      <w:tr w:rsidR="0059259E" w14:paraId="6D5E4E94" w14:textId="77777777">
        <w:trPr>
          <w:trHeight w:val="163"/>
        </w:trPr>
        <w:tc>
          <w:tcPr>
            <w:tcW w:w="1345" w:type="dxa"/>
            <w:vMerge/>
            <w:tcBorders>
              <w:top w:val="nil"/>
              <w:left w:val="single" w:sz="4" w:space="0" w:color="000000"/>
              <w:bottom w:val="nil"/>
              <w:right w:val="nil"/>
            </w:tcBorders>
            <w:shd w:val="clear" w:color="auto" w:fill="auto"/>
            <w:vAlign w:val="center"/>
          </w:tcPr>
          <w:p w14:paraId="6CD702C2" w14:textId="77777777" w:rsidR="0059259E" w:rsidRPr="001F2489" w:rsidRDefault="0059259E">
            <w:pPr>
              <w:widowControl w:val="0"/>
              <w:pBdr>
                <w:top w:val="nil"/>
                <w:left w:val="nil"/>
                <w:bottom w:val="nil"/>
                <w:right w:val="nil"/>
                <w:between w:val="nil"/>
              </w:pBdr>
              <w:spacing w:after="0" w:line="276" w:lineRule="auto"/>
              <w:rPr>
                <w:color w:val="000000"/>
                <w:sz w:val="24"/>
                <w:szCs w:val="24"/>
                <w:lang w:val="en-US"/>
              </w:rPr>
            </w:pPr>
          </w:p>
        </w:tc>
        <w:tc>
          <w:tcPr>
            <w:tcW w:w="6810" w:type="dxa"/>
            <w:tcBorders>
              <w:top w:val="nil"/>
              <w:left w:val="single" w:sz="4" w:space="0" w:color="000000"/>
              <w:bottom w:val="nil"/>
              <w:right w:val="single" w:sz="8" w:space="0" w:color="000000"/>
            </w:tcBorders>
            <w:shd w:val="clear" w:color="auto" w:fill="auto"/>
            <w:vAlign w:val="center"/>
          </w:tcPr>
          <w:p w14:paraId="0F91B5D4" w14:textId="77777777" w:rsidR="0059259E" w:rsidRDefault="00BD4EA6">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Bienvenida</w:t>
            </w:r>
          </w:p>
        </w:tc>
        <w:tc>
          <w:tcPr>
            <w:tcW w:w="1650" w:type="dxa"/>
            <w:tcBorders>
              <w:top w:val="nil"/>
              <w:left w:val="nil"/>
              <w:bottom w:val="nil"/>
              <w:right w:val="single" w:sz="4" w:space="0" w:color="000000"/>
            </w:tcBorders>
            <w:shd w:val="clear" w:color="auto" w:fill="auto"/>
            <w:vAlign w:val="bottom"/>
          </w:tcPr>
          <w:p w14:paraId="63F9487A" w14:textId="77777777" w:rsidR="0059259E" w:rsidRDefault="00BD4EA6">
            <w:pPr>
              <w:spacing w:after="0" w:line="240" w:lineRule="auto"/>
              <w:jc w:val="center"/>
              <w:rPr>
                <w:color w:val="000000"/>
                <w:sz w:val="24"/>
                <w:szCs w:val="24"/>
              </w:rPr>
            </w:pPr>
            <w:r>
              <w:rPr>
                <w:color w:val="000000"/>
                <w:sz w:val="24"/>
                <w:szCs w:val="24"/>
              </w:rPr>
              <w:t> </w:t>
            </w:r>
          </w:p>
        </w:tc>
      </w:tr>
      <w:tr w:rsidR="0059259E" w14:paraId="011D65D6" w14:textId="77777777">
        <w:trPr>
          <w:trHeight w:val="326"/>
        </w:trPr>
        <w:tc>
          <w:tcPr>
            <w:tcW w:w="1345" w:type="dxa"/>
            <w:vMerge/>
            <w:tcBorders>
              <w:top w:val="nil"/>
              <w:left w:val="single" w:sz="4" w:space="0" w:color="000000"/>
              <w:bottom w:val="nil"/>
              <w:right w:val="nil"/>
            </w:tcBorders>
            <w:shd w:val="clear" w:color="auto" w:fill="auto"/>
            <w:vAlign w:val="center"/>
          </w:tcPr>
          <w:p w14:paraId="55F970EF" w14:textId="77777777" w:rsidR="0059259E" w:rsidRDefault="0059259E">
            <w:pPr>
              <w:widowControl w:val="0"/>
              <w:pBdr>
                <w:top w:val="nil"/>
                <w:left w:val="nil"/>
                <w:bottom w:val="nil"/>
                <w:right w:val="nil"/>
                <w:between w:val="nil"/>
              </w:pBdr>
              <w:spacing w:after="0" w:line="276" w:lineRule="auto"/>
              <w:rPr>
                <w:color w:val="000000"/>
                <w:sz w:val="24"/>
                <w:szCs w:val="24"/>
              </w:rPr>
            </w:pPr>
          </w:p>
        </w:tc>
        <w:tc>
          <w:tcPr>
            <w:tcW w:w="6810" w:type="dxa"/>
            <w:tcBorders>
              <w:top w:val="nil"/>
              <w:left w:val="single" w:sz="4" w:space="0" w:color="000000"/>
              <w:bottom w:val="nil"/>
              <w:right w:val="single" w:sz="8" w:space="0" w:color="000000"/>
            </w:tcBorders>
            <w:shd w:val="clear" w:color="auto" w:fill="auto"/>
            <w:vAlign w:val="center"/>
          </w:tcPr>
          <w:p w14:paraId="5D6E73B0" w14:textId="77777777" w:rsidR="0059259E" w:rsidRDefault="00BD4EA6">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Representante de El Salvador, Presidencia Pro-Témpore de la Conferencia Regional sobre Migraciones (CRM)</w:t>
            </w:r>
          </w:p>
        </w:tc>
        <w:tc>
          <w:tcPr>
            <w:tcW w:w="1650" w:type="dxa"/>
            <w:tcBorders>
              <w:top w:val="nil"/>
              <w:left w:val="nil"/>
              <w:bottom w:val="nil"/>
              <w:right w:val="single" w:sz="4" w:space="0" w:color="000000"/>
            </w:tcBorders>
            <w:shd w:val="clear" w:color="auto" w:fill="auto"/>
            <w:vAlign w:val="bottom"/>
          </w:tcPr>
          <w:p w14:paraId="7159123B" w14:textId="77777777" w:rsidR="0059259E" w:rsidRDefault="00BD4EA6">
            <w:pPr>
              <w:spacing w:after="0" w:line="240" w:lineRule="auto"/>
              <w:jc w:val="center"/>
              <w:rPr>
                <w:color w:val="000000"/>
                <w:sz w:val="24"/>
                <w:szCs w:val="24"/>
              </w:rPr>
            </w:pPr>
            <w:r>
              <w:rPr>
                <w:color w:val="000000"/>
                <w:sz w:val="24"/>
                <w:szCs w:val="24"/>
              </w:rPr>
              <w:t>PPT CRM</w:t>
            </w:r>
          </w:p>
        </w:tc>
      </w:tr>
      <w:tr w:rsidR="0059259E" w14:paraId="21ACD2DB" w14:textId="77777777">
        <w:trPr>
          <w:trHeight w:val="326"/>
        </w:trPr>
        <w:tc>
          <w:tcPr>
            <w:tcW w:w="1345" w:type="dxa"/>
            <w:vMerge/>
            <w:tcBorders>
              <w:top w:val="nil"/>
              <w:left w:val="single" w:sz="4" w:space="0" w:color="000000"/>
              <w:bottom w:val="nil"/>
              <w:right w:val="nil"/>
            </w:tcBorders>
            <w:shd w:val="clear" w:color="auto" w:fill="auto"/>
            <w:vAlign w:val="center"/>
          </w:tcPr>
          <w:p w14:paraId="5FD874B8" w14:textId="77777777" w:rsidR="0059259E" w:rsidRDefault="0059259E">
            <w:pPr>
              <w:widowControl w:val="0"/>
              <w:pBdr>
                <w:top w:val="nil"/>
                <w:left w:val="nil"/>
                <w:bottom w:val="nil"/>
                <w:right w:val="nil"/>
                <w:between w:val="nil"/>
              </w:pBdr>
              <w:spacing w:after="0" w:line="276" w:lineRule="auto"/>
              <w:rPr>
                <w:color w:val="000000"/>
                <w:sz w:val="24"/>
                <w:szCs w:val="24"/>
              </w:rPr>
            </w:pPr>
          </w:p>
        </w:tc>
        <w:tc>
          <w:tcPr>
            <w:tcW w:w="6810" w:type="dxa"/>
            <w:tcBorders>
              <w:top w:val="nil"/>
              <w:left w:val="single" w:sz="4" w:space="0" w:color="000000"/>
              <w:bottom w:val="nil"/>
              <w:right w:val="single" w:sz="8" w:space="0" w:color="000000"/>
            </w:tcBorders>
            <w:shd w:val="clear" w:color="auto" w:fill="auto"/>
          </w:tcPr>
          <w:p w14:paraId="0E02969B" w14:textId="77777777" w:rsidR="0059259E" w:rsidRDefault="00BD4EA6">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Representante de Chile, Presidencia Pro-Témpore de la Conferencia Suramericana sobre Migraciones (CSM)</w:t>
            </w:r>
          </w:p>
        </w:tc>
        <w:tc>
          <w:tcPr>
            <w:tcW w:w="1650" w:type="dxa"/>
            <w:tcBorders>
              <w:top w:val="nil"/>
              <w:left w:val="nil"/>
              <w:bottom w:val="nil"/>
              <w:right w:val="single" w:sz="4" w:space="0" w:color="000000"/>
            </w:tcBorders>
            <w:shd w:val="clear" w:color="auto" w:fill="auto"/>
            <w:vAlign w:val="bottom"/>
          </w:tcPr>
          <w:p w14:paraId="14587C7F" w14:textId="77777777" w:rsidR="0059259E" w:rsidRDefault="00BD4EA6">
            <w:pPr>
              <w:spacing w:after="0" w:line="240" w:lineRule="auto"/>
              <w:jc w:val="center"/>
              <w:rPr>
                <w:color w:val="000000"/>
                <w:sz w:val="24"/>
                <w:szCs w:val="24"/>
              </w:rPr>
            </w:pPr>
            <w:r>
              <w:rPr>
                <w:color w:val="000000"/>
                <w:sz w:val="24"/>
                <w:szCs w:val="24"/>
              </w:rPr>
              <w:t>PPT CSM</w:t>
            </w:r>
          </w:p>
        </w:tc>
      </w:tr>
      <w:tr w:rsidR="0059259E" w14:paraId="7F14822A" w14:textId="77777777">
        <w:trPr>
          <w:trHeight w:val="347"/>
        </w:trPr>
        <w:tc>
          <w:tcPr>
            <w:tcW w:w="1345" w:type="dxa"/>
            <w:tcBorders>
              <w:top w:val="single" w:sz="4" w:space="0" w:color="000000"/>
              <w:left w:val="single" w:sz="4" w:space="0" w:color="000000"/>
              <w:bottom w:val="single" w:sz="4" w:space="0" w:color="000000"/>
              <w:right w:val="nil"/>
            </w:tcBorders>
            <w:shd w:val="clear" w:color="auto" w:fill="auto"/>
            <w:vAlign w:val="bottom"/>
          </w:tcPr>
          <w:p w14:paraId="7E21D04E" w14:textId="77777777" w:rsidR="0059259E" w:rsidRDefault="00BD4EA6">
            <w:pPr>
              <w:spacing w:after="0" w:line="240" w:lineRule="auto"/>
              <w:rPr>
                <w:color w:val="000000"/>
                <w:sz w:val="24"/>
                <w:szCs w:val="24"/>
              </w:rPr>
            </w:pPr>
            <w:r>
              <w:rPr>
                <w:color w:val="000000"/>
                <w:sz w:val="24"/>
                <w:szCs w:val="24"/>
              </w:rPr>
              <w:t> </w:t>
            </w:r>
          </w:p>
        </w:tc>
        <w:tc>
          <w:tcPr>
            <w:tcW w:w="6810" w:type="dxa"/>
            <w:tcBorders>
              <w:top w:val="nil"/>
              <w:left w:val="single" w:sz="4" w:space="0" w:color="000000"/>
              <w:bottom w:val="nil"/>
              <w:right w:val="nil"/>
            </w:tcBorders>
            <w:shd w:val="clear" w:color="auto" w:fill="003366"/>
            <w:vAlign w:val="center"/>
          </w:tcPr>
          <w:p w14:paraId="72413BBD" w14:textId="77777777" w:rsidR="0059259E" w:rsidRDefault="00BD4EA6">
            <w:pPr>
              <w:numPr>
                <w:ilvl w:val="0"/>
                <w:numId w:val="5"/>
              </w:numPr>
              <w:pBdr>
                <w:top w:val="nil"/>
                <w:left w:val="nil"/>
                <w:bottom w:val="nil"/>
                <w:right w:val="nil"/>
                <w:between w:val="nil"/>
              </w:pBdr>
              <w:spacing w:after="0" w:line="240" w:lineRule="auto"/>
              <w:rPr>
                <w:b/>
                <w:i/>
                <w:color w:val="FFFFFF"/>
                <w:sz w:val="24"/>
                <w:szCs w:val="24"/>
              </w:rPr>
            </w:pPr>
            <w:r>
              <w:rPr>
                <w:b/>
                <w:i/>
                <w:color w:val="FFFFFF"/>
                <w:sz w:val="24"/>
                <w:szCs w:val="24"/>
              </w:rPr>
              <w:t>TEMA 1.     Recomendaciones y Compromisos emanados del Foro de Examen de la Migración Internacional (FEMI) - El Salvador</w:t>
            </w:r>
          </w:p>
        </w:tc>
        <w:tc>
          <w:tcPr>
            <w:tcW w:w="1650" w:type="dxa"/>
            <w:tcBorders>
              <w:top w:val="nil"/>
              <w:left w:val="nil"/>
              <w:bottom w:val="nil"/>
              <w:right w:val="single" w:sz="4" w:space="0" w:color="000000"/>
            </w:tcBorders>
            <w:shd w:val="clear" w:color="auto" w:fill="003366"/>
            <w:vAlign w:val="center"/>
          </w:tcPr>
          <w:p w14:paraId="4B9DC828" w14:textId="77777777" w:rsidR="0059259E" w:rsidRDefault="00BD4EA6">
            <w:pPr>
              <w:spacing w:after="0" w:line="240" w:lineRule="auto"/>
              <w:jc w:val="center"/>
              <w:rPr>
                <w:b/>
                <w:i/>
                <w:color w:val="FFFFFF"/>
                <w:sz w:val="24"/>
                <w:szCs w:val="24"/>
              </w:rPr>
            </w:pPr>
            <w:r>
              <w:rPr>
                <w:b/>
                <w:i/>
                <w:color w:val="FFFFFF"/>
                <w:sz w:val="24"/>
                <w:szCs w:val="24"/>
              </w:rPr>
              <w:t> </w:t>
            </w:r>
          </w:p>
        </w:tc>
      </w:tr>
      <w:tr w:rsidR="0059259E" w14:paraId="3EB859E5" w14:textId="77777777">
        <w:trPr>
          <w:trHeight w:val="163"/>
        </w:trPr>
        <w:tc>
          <w:tcPr>
            <w:tcW w:w="1345" w:type="dxa"/>
            <w:vMerge w:val="restart"/>
            <w:tcBorders>
              <w:top w:val="nil"/>
              <w:left w:val="single" w:sz="4" w:space="0" w:color="000000"/>
              <w:bottom w:val="single" w:sz="8" w:space="0" w:color="000000"/>
              <w:right w:val="nil"/>
            </w:tcBorders>
            <w:shd w:val="clear" w:color="auto" w:fill="auto"/>
            <w:vAlign w:val="center"/>
          </w:tcPr>
          <w:p w14:paraId="50D28B14" w14:textId="77777777" w:rsidR="0059259E" w:rsidRDefault="00BD4EA6">
            <w:pPr>
              <w:spacing w:after="0" w:line="240" w:lineRule="auto"/>
              <w:jc w:val="both"/>
              <w:rPr>
                <w:b/>
                <w:color w:val="000000"/>
                <w:sz w:val="24"/>
                <w:szCs w:val="24"/>
              </w:rPr>
            </w:pPr>
            <w:r>
              <w:rPr>
                <w:b/>
                <w:color w:val="000000"/>
                <w:sz w:val="24"/>
                <w:szCs w:val="24"/>
              </w:rPr>
              <w:t>9:15 – 10:00</w:t>
            </w:r>
          </w:p>
        </w:tc>
        <w:tc>
          <w:tcPr>
            <w:tcW w:w="6810" w:type="dxa"/>
            <w:tcBorders>
              <w:top w:val="nil"/>
              <w:left w:val="single" w:sz="4" w:space="0" w:color="000000"/>
              <w:bottom w:val="nil"/>
              <w:right w:val="single" w:sz="8" w:space="0" w:color="000000"/>
            </w:tcBorders>
            <w:shd w:val="clear" w:color="auto" w:fill="auto"/>
            <w:vAlign w:val="center"/>
          </w:tcPr>
          <w:p w14:paraId="382E67FE" w14:textId="77777777" w:rsidR="0059259E" w:rsidRDefault="0059259E">
            <w:pPr>
              <w:pBdr>
                <w:top w:val="nil"/>
                <w:left w:val="nil"/>
                <w:bottom w:val="nil"/>
                <w:right w:val="nil"/>
                <w:between w:val="nil"/>
              </w:pBdr>
              <w:spacing w:after="0" w:line="240" w:lineRule="auto"/>
              <w:ind w:left="720"/>
              <w:rPr>
                <w:b/>
                <w:color w:val="000000"/>
                <w:sz w:val="24"/>
                <w:szCs w:val="24"/>
              </w:rPr>
            </w:pPr>
          </w:p>
        </w:tc>
        <w:tc>
          <w:tcPr>
            <w:tcW w:w="1650" w:type="dxa"/>
            <w:tcBorders>
              <w:top w:val="nil"/>
              <w:left w:val="nil"/>
              <w:bottom w:val="nil"/>
              <w:right w:val="single" w:sz="4" w:space="0" w:color="000000"/>
            </w:tcBorders>
            <w:shd w:val="clear" w:color="auto" w:fill="auto"/>
            <w:vAlign w:val="bottom"/>
          </w:tcPr>
          <w:p w14:paraId="67583A10" w14:textId="77777777" w:rsidR="0059259E" w:rsidRDefault="00BD4EA6">
            <w:pPr>
              <w:spacing w:after="0" w:line="240" w:lineRule="auto"/>
              <w:jc w:val="center"/>
              <w:rPr>
                <w:color w:val="000000"/>
                <w:sz w:val="24"/>
                <w:szCs w:val="24"/>
              </w:rPr>
            </w:pPr>
            <w:r>
              <w:rPr>
                <w:color w:val="000000"/>
                <w:sz w:val="24"/>
                <w:szCs w:val="24"/>
              </w:rPr>
              <w:t> </w:t>
            </w:r>
          </w:p>
        </w:tc>
      </w:tr>
      <w:tr w:rsidR="0059259E" w14:paraId="0725B3A2" w14:textId="77777777">
        <w:trPr>
          <w:trHeight w:val="163"/>
        </w:trPr>
        <w:tc>
          <w:tcPr>
            <w:tcW w:w="1345" w:type="dxa"/>
            <w:vMerge/>
            <w:tcBorders>
              <w:top w:val="nil"/>
              <w:left w:val="single" w:sz="4" w:space="0" w:color="000000"/>
              <w:bottom w:val="single" w:sz="8" w:space="0" w:color="000000"/>
              <w:right w:val="nil"/>
            </w:tcBorders>
            <w:shd w:val="clear" w:color="auto" w:fill="auto"/>
            <w:vAlign w:val="center"/>
          </w:tcPr>
          <w:p w14:paraId="415D771D" w14:textId="77777777" w:rsidR="0059259E" w:rsidRDefault="0059259E">
            <w:pPr>
              <w:widowControl w:val="0"/>
              <w:pBdr>
                <w:top w:val="nil"/>
                <w:left w:val="nil"/>
                <w:bottom w:val="nil"/>
                <w:right w:val="nil"/>
                <w:between w:val="nil"/>
              </w:pBdr>
              <w:spacing w:after="0" w:line="276" w:lineRule="auto"/>
              <w:rPr>
                <w:color w:val="000000"/>
                <w:sz w:val="24"/>
                <w:szCs w:val="24"/>
              </w:rPr>
            </w:pPr>
          </w:p>
        </w:tc>
        <w:tc>
          <w:tcPr>
            <w:tcW w:w="6810" w:type="dxa"/>
            <w:tcBorders>
              <w:top w:val="nil"/>
              <w:left w:val="single" w:sz="4" w:space="0" w:color="000000"/>
              <w:bottom w:val="nil"/>
              <w:right w:val="single" w:sz="8" w:space="0" w:color="000000"/>
            </w:tcBorders>
            <w:shd w:val="clear" w:color="auto" w:fill="auto"/>
            <w:vAlign w:val="center"/>
          </w:tcPr>
          <w:p w14:paraId="39AF73F8" w14:textId="77777777" w:rsidR="0059259E" w:rsidRDefault="00BD4EA6">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Presentación sobre los principales resultados del FEMI y próximos pasos a seguir</w:t>
            </w:r>
          </w:p>
        </w:tc>
        <w:tc>
          <w:tcPr>
            <w:tcW w:w="1650" w:type="dxa"/>
            <w:tcBorders>
              <w:top w:val="nil"/>
              <w:left w:val="nil"/>
              <w:bottom w:val="nil"/>
              <w:right w:val="single" w:sz="4" w:space="0" w:color="000000"/>
            </w:tcBorders>
            <w:shd w:val="clear" w:color="auto" w:fill="auto"/>
            <w:vAlign w:val="bottom"/>
          </w:tcPr>
          <w:p w14:paraId="1B00C22B" w14:textId="77777777" w:rsidR="0059259E" w:rsidRDefault="00BD4EA6">
            <w:pPr>
              <w:spacing w:after="0" w:line="240" w:lineRule="auto"/>
              <w:jc w:val="center"/>
              <w:rPr>
                <w:color w:val="000000"/>
                <w:sz w:val="24"/>
                <w:szCs w:val="24"/>
              </w:rPr>
            </w:pPr>
            <w:r>
              <w:rPr>
                <w:color w:val="000000"/>
                <w:sz w:val="24"/>
                <w:szCs w:val="24"/>
              </w:rPr>
              <w:t>Oficinas Regionales OIM</w:t>
            </w:r>
          </w:p>
        </w:tc>
      </w:tr>
      <w:tr w:rsidR="0059259E" w14:paraId="78D4C45C" w14:textId="77777777">
        <w:trPr>
          <w:trHeight w:val="163"/>
        </w:trPr>
        <w:tc>
          <w:tcPr>
            <w:tcW w:w="1345" w:type="dxa"/>
            <w:vMerge/>
            <w:tcBorders>
              <w:top w:val="nil"/>
              <w:left w:val="single" w:sz="4" w:space="0" w:color="000000"/>
              <w:bottom w:val="single" w:sz="8" w:space="0" w:color="000000"/>
              <w:right w:val="nil"/>
            </w:tcBorders>
            <w:shd w:val="clear" w:color="auto" w:fill="auto"/>
            <w:vAlign w:val="center"/>
          </w:tcPr>
          <w:p w14:paraId="4C68F051" w14:textId="77777777" w:rsidR="0059259E" w:rsidRDefault="0059259E">
            <w:pPr>
              <w:widowControl w:val="0"/>
              <w:pBdr>
                <w:top w:val="nil"/>
                <w:left w:val="nil"/>
                <w:bottom w:val="nil"/>
                <w:right w:val="nil"/>
                <w:between w:val="nil"/>
              </w:pBdr>
              <w:spacing w:after="0" w:line="276" w:lineRule="auto"/>
              <w:rPr>
                <w:color w:val="000000"/>
                <w:sz w:val="24"/>
                <w:szCs w:val="24"/>
              </w:rPr>
            </w:pPr>
          </w:p>
        </w:tc>
        <w:tc>
          <w:tcPr>
            <w:tcW w:w="6810" w:type="dxa"/>
            <w:tcBorders>
              <w:top w:val="nil"/>
              <w:left w:val="single" w:sz="4" w:space="0" w:color="000000"/>
              <w:bottom w:val="nil"/>
              <w:right w:val="single" w:sz="8" w:space="0" w:color="000000"/>
            </w:tcBorders>
            <w:shd w:val="clear" w:color="auto" w:fill="auto"/>
            <w:vAlign w:val="center"/>
          </w:tcPr>
          <w:p w14:paraId="70D8428B" w14:textId="77777777" w:rsidR="0059259E" w:rsidRDefault="00BD4EA6">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Comentarios países CRM-CSM</w:t>
            </w:r>
          </w:p>
        </w:tc>
        <w:tc>
          <w:tcPr>
            <w:tcW w:w="1650" w:type="dxa"/>
            <w:tcBorders>
              <w:top w:val="nil"/>
              <w:left w:val="nil"/>
              <w:bottom w:val="nil"/>
              <w:right w:val="single" w:sz="4" w:space="0" w:color="000000"/>
            </w:tcBorders>
            <w:shd w:val="clear" w:color="auto" w:fill="auto"/>
            <w:vAlign w:val="bottom"/>
          </w:tcPr>
          <w:p w14:paraId="337DB6A6" w14:textId="77777777" w:rsidR="0059259E" w:rsidRDefault="00BD4EA6">
            <w:pPr>
              <w:spacing w:after="0" w:line="240" w:lineRule="auto"/>
              <w:jc w:val="center"/>
              <w:rPr>
                <w:color w:val="000000"/>
                <w:sz w:val="24"/>
                <w:szCs w:val="24"/>
              </w:rPr>
            </w:pPr>
            <w:r>
              <w:rPr>
                <w:color w:val="000000"/>
                <w:sz w:val="24"/>
                <w:szCs w:val="24"/>
              </w:rPr>
              <w:t>Modera: PPT CRM</w:t>
            </w:r>
          </w:p>
        </w:tc>
      </w:tr>
      <w:tr w:rsidR="0059259E" w14:paraId="7EDE6245" w14:textId="77777777">
        <w:trPr>
          <w:trHeight w:val="168"/>
        </w:trPr>
        <w:tc>
          <w:tcPr>
            <w:tcW w:w="1345" w:type="dxa"/>
            <w:vMerge/>
            <w:tcBorders>
              <w:top w:val="nil"/>
              <w:left w:val="single" w:sz="4" w:space="0" w:color="000000"/>
              <w:bottom w:val="single" w:sz="8" w:space="0" w:color="000000"/>
              <w:right w:val="nil"/>
            </w:tcBorders>
            <w:shd w:val="clear" w:color="auto" w:fill="auto"/>
            <w:vAlign w:val="center"/>
          </w:tcPr>
          <w:p w14:paraId="157DF742" w14:textId="77777777" w:rsidR="0059259E" w:rsidRDefault="0059259E">
            <w:pPr>
              <w:widowControl w:val="0"/>
              <w:pBdr>
                <w:top w:val="nil"/>
                <w:left w:val="nil"/>
                <w:bottom w:val="nil"/>
                <w:right w:val="nil"/>
                <w:between w:val="nil"/>
              </w:pBdr>
              <w:spacing w:after="0" w:line="276" w:lineRule="auto"/>
              <w:rPr>
                <w:color w:val="000000"/>
                <w:sz w:val="24"/>
                <w:szCs w:val="24"/>
              </w:rPr>
            </w:pPr>
          </w:p>
        </w:tc>
        <w:tc>
          <w:tcPr>
            <w:tcW w:w="6810" w:type="dxa"/>
            <w:tcBorders>
              <w:top w:val="nil"/>
              <w:left w:val="single" w:sz="4" w:space="0" w:color="000000"/>
              <w:bottom w:val="single" w:sz="8" w:space="0" w:color="000000"/>
              <w:right w:val="single" w:sz="8" w:space="0" w:color="000000"/>
            </w:tcBorders>
            <w:shd w:val="clear" w:color="auto" w:fill="auto"/>
            <w:vAlign w:val="center"/>
          </w:tcPr>
          <w:p w14:paraId="1C835FF1" w14:textId="77777777" w:rsidR="0059259E" w:rsidRDefault="0059259E">
            <w:pPr>
              <w:pBdr>
                <w:top w:val="nil"/>
                <w:left w:val="nil"/>
                <w:bottom w:val="nil"/>
                <w:right w:val="nil"/>
                <w:between w:val="nil"/>
              </w:pBdr>
              <w:spacing w:after="0" w:line="240" w:lineRule="auto"/>
              <w:ind w:left="720"/>
              <w:rPr>
                <w:i/>
                <w:color w:val="000000"/>
                <w:sz w:val="24"/>
                <w:szCs w:val="24"/>
              </w:rPr>
            </w:pPr>
          </w:p>
        </w:tc>
        <w:tc>
          <w:tcPr>
            <w:tcW w:w="1650" w:type="dxa"/>
            <w:tcBorders>
              <w:top w:val="nil"/>
              <w:left w:val="nil"/>
              <w:bottom w:val="nil"/>
              <w:right w:val="single" w:sz="4" w:space="0" w:color="000000"/>
            </w:tcBorders>
            <w:shd w:val="clear" w:color="auto" w:fill="auto"/>
            <w:vAlign w:val="bottom"/>
          </w:tcPr>
          <w:p w14:paraId="77046688" w14:textId="77777777" w:rsidR="0059259E" w:rsidRDefault="00BD4EA6">
            <w:pPr>
              <w:spacing w:after="0" w:line="240" w:lineRule="auto"/>
              <w:jc w:val="center"/>
              <w:rPr>
                <w:color w:val="000000"/>
                <w:sz w:val="24"/>
                <w:szCs w:val="24"/>
              </w:rPr>
            </w:pPr>
            <w:r>
              <w:rPr>
                <w:color w:val="000000"/>
                <w:sz w:val="24"/>
                <w:szCs w:val="24"/>
              </w:rPr>
              <w:t> </w:t>
            </w:r>
          </w:p>
        </w:tc>
      </w:tr>
      <w:tr w:rsidR="0059259E" w14:paraId="6A122B78" w14:textId="77777777">
        <w:trPr>
          <w:trHeight w:val="300"/>
        </w:trPr>
        <w:tc>
          <w:tcPr>
            <w:tcW w:w="1345" w:type="dxa"/>
            <w:tcBorders>
              <w:top w:val="nil"/>
              <w:left w:val="single" w:sz="4" w:space="0" w:color="000000"/>
              <w:bottom w:val="nil"/>
              <w:right w:val="nil"/>
            </w:tcBorders>
            <w:shd w:val="clear" w:color="auto" w:fill="auto"/>
            <w:vAlign w:val="bottom"/>
          </w:tcPr>
          <w:p w14:paraId="346CDC71" w14:textId="77777777" w:rsidR="0059259E" w:rsidRDefault="00BD4EA6">
            <w:pPr>
              <w:spacing w:after="0" w:line="240" w:lineRule="auto"/>
              <w:rPr>
                <w:color w:val="000000"/>
                <w:sz w:val="24"/>
                <w:szCs w:val="24"/>
              </w:rPr>
            </w:pPr>
            <w:r>
              <w:rPr>
                <w:color w:val="000000"/>
                <w:sz w:val="24"/>
                <w:szCs w:val="24"/>
              </w:rPr>
              <w:t> </w:t>
            </w:r>
          </w:p>
        </w:tc>
        <w:tc>
          <w:tcPr>
            <w:tcW w:w="6810" w:type="dxa"/>
            <w:tcBorders>
              <w:top w:val="nil"/>
              <w:left w:val="single" w:sz="4" w:space="0" w:color="000000"/>
              <w:bottom w:val="nil"/>
              <w:right w:val="nil"/>
            </w:tcBorders>
            <w:shd w:val="clear" w:color="auto" w:fill="003366"/>
            <w:vAlign w:val="center"/>
          </w:tcPr>
          <w:p w14:paraId="4F5199C4" w14:textId="77777777" w:rsidR="0059259E" w:rsidRDefault="00BD4EA6">
            <w:pPr>
              <w:numPr>
                <w:ilvl w:val="0"/>
                <w:numId w:val="5"/>
              </w:numPr>
              <w:pBdr>
                <w:top w:val="nil"/>
                <w:left w:val="nil"/>
                <w:bottom w:val="nil"/>
                <w:right w:val="nil"/>
                <w:between w:val="nil"/>
              </w:pBdr>
              <w:spacing w:after="0" w:line="240" w:lineRule="auto"/>
              <w:rPr>
                <w:b/>
                <w:i/>
                <w:color w:val="FFFFFF"/>
                <w:sz w:val="24"/>
                <w:szCs w:val="24"/>
              </w:rPr>
            </w:pPr>
            <w:r>
              <w:rPr>
                <w:b/>
                <w:i/>
                <w:color w:val="FFFFFF"/>
                <w:sz w:val="24"/>
                <w:szCs w:val="24"/>
              </w:rPr>
              <w:t>TEMA 2.      Agenda Regional Migratoria CRM-CSM - Chile</w:t>
            </w:r>
          </w:p>
        </w:tc>
        <w:tc>
          <w:tcPr>
            <w:tcW w:w="1650" w:type="dxa"/>
            <w:tcBorders>
              <w:top w:val="nil"/>
              <w:left w:val="nil"/>
              <w:bottom w:val="nil"/>
              <w:right w:val="single" w:sz="4" w:space="0" w:color="000000"/>
            </w:tcBorders>
            <w:shd w:val="clear" w:color="auto" w:fill="003366"/>
            <w:vAlign w:val="center"/>
          </w:tcPr>
          <w:p w14:paraId="0884CF52" w14:textId="77777777" w:rsidR="0059259E" w:rsidRDefault="00BD4EA6">
            <w:pPr>
              <w:spacing w:after="0" w:line="240" w:lineRule="auto"/>
              <w:jc w:val="center"/>
              <w:rPr>
                <w:b/>
                <w:i/>
                <w:color w:val="FFFFFF"/>
                <w:sz w:val="24"/>
                <w:szCs w:val="24"/>
              </w:rPr>
            </w:pPr>
            <w:r>
              <w:rPr>
                <w:b/>
                <w:i/>
                <w:color w:val="FFFFFF"/>
                <w:sz w:val="24"/>
                <w:szCs w:val="24"/>
              </w:rPr>
              <w:t> </w:t>
            </w:r>
          </w:p>
        </w:tc>
      </w:tr>
      <w:tr w:rsidR="0059259E" w:rsidRPr="001F2489" w14:paraId="6CE33A98" w14:textId="77777777">
        <w:trPr>
          <w:trHeight w:val="163"/>
        </w:trPr>
        <w:tc>
          <w:tcPr>
            <w:tcW w:w="1345" w:type="dxa"/>
            <w:vMerge w:val="restart"/>
            <w:tcBorders>
              <w:top w:val="single" w:sz="8" w:space="0" w:color="000000"/>
              <w:left w:val="single" w:sz="4" w:space="0" w:color="000000"/>
              <w:bottom w:val="single" w:sz="8" w:space="0" w:color="000000"/>
              <w:right w:val="nil"/>
            </w:tcBorders>
            <w:shd w:val="clear" w:color="auto" w:fill="auto"/>
            <w:vAlign w:val="center"/>
          </w:tcPr>
          <w:p w14:paraId="561A7AA7" w14:textId="77777777" w:rsidR="0059259E" w:rsidRDefault="00BD4EA6">
            <w:pPr>
              <w:spacing w:after="0" w:line="240" w:lineRule="auto"/>
              <w:jc w:val="both"/>
              <w:rPr>
                <w:b/>
                <w:color w:val="000000"/>
                <w:sz w:val="24"/>
                <w:szCs w:val="24"/>
              </w:rPr>
            </w:pPr>
            <w:bookmarkStart w:id="6" w:name="3dy6vkm" w:colFirst="0" w:colLast="0"/>
            <w:bookmarkStart w:id="7" w:name="2et92p0" w:colFirst="0" w:colLast="0"/>
            <w:bookmarkStart w:id="8" w:name="tyjcwt" w:colFirst="0" w:colLast="0"/>
            <w:bookmarkEnd w:id="6"/>
            <w:bookmarkEnd w:id="7"/>
            <w:bookmarkEnd w:id="8"/>
            <w:r>
              <w:rPr>
                <w:b/>
                <w:color w:val="000000"/>
                <w:sz w:val="24"/>
                <w:szCs w:val="24"/>
              </w:rPr>
              <w:t>10:00 – 10:45</w:t>
            </w:r>
          </w:p>
        </w:tc>
        <w:tc>
          <w:tcPr>
            <w:tcW w:w="6810" w:type="dxa"/>
            <w:tcBorders>
              <w:top w:val="nil"/>
              <w:left w:val="single" w:sz="4" w:space="0" w:color="000000"/>
              <w:bottom w:val="nil"/>
              <w:right w:val="single" w:sz="8" w:space="0" w:color="000000"/>
            </w:tcBorders>
            <w:shd w:val="clear" w:color="auto" w:fill="auto"/>
            <w:vAlign w:val="center"/>
          </w:tcPr>
          <w:p w14:paraId="50E02D43" w14:textId="77777777" w:rsidR="0059259E" w:rsidRDefault="00BD4EA6">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Antecedentes de la </w:t>
            </w:r>
            <w:r>
              <w:rPr>
                <w:sz w:val="24"/>
                <w:szCs w:val="24"/>
              </w:rPr>
              <w:t>cooper</w:t>
            </w:r>
            <w:r>
              <w:rPr>
                <w:color w:val="000000"/>
                <w:sz w:val="24"/>
                <w:szCs w:val="24"/>
              </w:rPr>
              <w:t>ación entre la CRM-CSM</w:t>
            </w:r>
          </w:p>
        </w:tc>
        <w:tc>
          <w:tcPr>
            <w:tcW w:w="1650" w:type="dxa"/>
            <w:tcBorders>
              <w:top w:val="nil"/>
              <w:left w:val="nil"/>
              <w:bottom w:val="nil"/>
              <w:right w:val="single" w:sz="4" w:space="0" w:color="000000"/>
            </w:tcBorders>
            <w:shd w:val="clear" w:color="auto" w:fill="auto"/>
            <w:vAlign w:val="bottom"/>
          </w:tcPr>
          <w:p w14:paraId="43353FF4" w14:textId="77777777" w:rsidR="0059259E" w:rsidRPr="001F2489" w:rsidRDefault="00BD4EA6">
            <w:pPr>
              <w:spacing w:after="0" w:line="240" w:lineRule="auto"/>
              <w:jc w:val="center"/>
              <w:rPr>
                <w:color w:val="000000"/>
                <w:sz w:val="24"/>
                <w:szCs w:val="24"/>
                <w:lang w:val="en-US"/>
              </w:rPr>
            </w:pPr>
            <w:r>
              <w:rPr>
                <w:color w:val="000000"/>
                <w:sz w:val="24"/>
                <w:szCs w:val="24"/>
              </w:rPr>
              <w:t xml:space="preserve"> </w:t>
            </w:r>
            <w:r w:rsidRPr="001F2489">
              <w:rPr>
                <w:color w:val="000000"/>
                <w:sz w:val="24"/>
                <w:szCs w:val="24"/>
                <w:lang w:val="en-US"/>
              </w:rPr>
              <w:t>SE y ST CRM CSM</w:t>
            </w:r>
          </w:p>
        </w:tc>
      </w:tr>
      <w:tr w:rsidR="0059259E" w14:paraId="452BDFE9" w14:textId="77777777">
        <w:trPr>
          <w:trHeight w:val="347"/>
        </w:trPr>
        <w:tc>
          <w:tcPr>
            <w:tcW w:w="1345" w:type="dxa"/>
            <w:vMerge/>
            <w:tcBorders>
              <w:top w:val="single" w:sz="8" w:space="0" w:color="000000"/>
              <w:left w:val="single" w:sz="4" w:space="0" w:color="000000"/>
              <w:bottom w:val="single" w:sz="8" w:space="0" w:color="000000"/>
              <w:right w:val="nil"/>
            </w:tcBorders>
            <w:shd w:val="clear" w:color="auto" w:fill="auto"/>
            <w:vAlign w:val="center"/>
          </w:tcPr>
          <w:p w14:paraId="644BD9F2" w14:textId="77777777" w:rsidR="0059259E" w:rsidRPr="001F2489" w:rsidRDefault="0059259E">
            <w:pPr>
              <w:widowControl w:val="0"/>
              <w:pBdr>
                <w:top w:val="nil"/>
                <w:left w:val="nil"/>
                <w:bottom w:val="nil"/>
                <w:right w:val="nil"/>
                <w:between w:val="nil"/>
              </w:pBdr>
              <w:spacing w:after="0" w:line="276" w:lineRule="auto"/>
              <w:rPr>
                <w:color w:val="000000"/>
                <w:sz w:val="24"/>
                <w:szCs w:val="24"/>
                <w:lang w:val="en-US"/>
              </w:rPr>
            </w:pPr>
          </w:p>
        </w:tc>
        <w:tc>
          <w:tcPr>
            <w:tcW w:w="6810" w:type="dxa"/>
            <w:tcBorders>
              <w:top w:val="nil"/>
              <w:left w:val="single" w:sz="4" w:space="0" w:color="000000"/>
              <w:bottom w:val="single" w:sz="8" w:space="0" w:color="000000"/>
              <w:right w:val="single" w:sz="8" w:space="0" w:color="000000"/>
            </w:tcBorders>
            <w:shd w:val="clear" w:color="auto" w:fill="auto"/>
            <w:vAlign w:val="center"/>
          </w:tcPr>
          <w:p w14:paraId="4CF4F526" w14:textId="77777777" w:rsidR="0059259E" w:rsidRDefault="00BD4EA6">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Intercambio entre países</w:t>
            </w:r>
          </w:p>
        </w:tc>
        <w:tc>
          <w:tcPr>
            <w:tcW w:w="1650" w:type="dxa"/>
            <w:tcBorders>
              <w:top w:val="nil"/>
              <w:left w:val="nil"/>
              <w:bottom w:val="nil"/>
              <w:right w:val="single" w:sz="4" w:space="0" w:color="000000"/>
            </w:tcBorders>
            <w:shd w:val="clear" w:color="auto" w:fill="auto"/>
            <w:vAlign w:val="bottom"/>
          </w:tcPr>
          <w:p w14:paraId="6C6DA3A5" w14:textId="77777777" w:rsidR="0059259E" w:rsidRDefault="00BD4EA6">
            <w:pPr>
              <w:spacing w:after="0" w:line="240" w:lineRule="auto"/>
              <w:jc w:val="center"/>
              <w:rPr>
                <w:color w:val="000000"/>
                <w:sz w:val="24"/>
                <w:szCs w:val="24"/>
              </w:rPr>
            </w:pPr>
            <w:r>
              <w:rPr>
                <w:color w:val="000000"/>
                <w:sz w:val="24"/>
                <w:szCs w:val="24"/>
              </w:rPr>
              <w:t>Modera: PPT CSM</w:t>
            </w:r>
          </w:p>
        </w:tc>
      </w:tr>
      <w:tr w:rsidR="0059259E" w:rsidRPr="001F2489" w14:paraId="0524E23E" w14:textId="77777777">
        <w:trPr>
          <w:trHeight w:val="187"/>
        </w:trPr>
        <w:tc>
          <w:tcPr>
            <w:tcW w:w="1345" w:type="dxa"/>
            <w:vMerge w:val="restart"/>
            <w:tcBorders>
              <w:top w:val="nil"/>
              <w:left w:val="single" w:sz="4" w:space="0" w:color="000000"/>
              <w:bottom w:val="single" w:sz="8" w:space="0" w:color="000000"/>
              <w:right w:val="nil"/>
            </w:tcBorders>
            <w:shd w:val="clear" w:color="auto" w:fill="auto"/>
            <w:vAlign w:val="center"/>
          </w:tcPr>
          <w:p w14:paraId="3F39C7EF" w14:textId="77777777" w:rsidR="0059259E" w:rsidRDefault="00BD4EA6">
            <w:pPr>
              <w:spacing w:after="0" w:line="240" w:lineRule="auto"/>
              <w:jc w:val="both"/>
              <w:rPr>
                <w:b/>
                <w:color w:val="000000"/>
                <w:sz w:val="24"/>
                <w:szCs w:val="24"/>
              </w:rPr>
            </w:pPr>
            <w:r>
              <w:rPr>
                <w:b/>
                <w:sz w:val="24"/>
                <w:szCs w:val="24"/>
              </w:rPr>
              <w:t>10:45 – 11:00</w:t>
            </w:r>
          </w:p>
        </w:tc>
        <w:tc>
          <w:tcPr>
            <w:tcW w:w="6810" w:type="dxa"/>
            <w:tcBorders>
              <w:top w:val="nil"/>
              <w:left w:val="single" w:sz="4" w:space="0" w:color="000000"/>
              <w:bottom w:val="nil"/>
              <w:right w:val="nil"/>
            </w:tcBorders>
            <w:shd w:val="clear" w:color="auto" w:fill="9CC2E5"/>
            <w:vAlign w:val="center"/>
          </w:tcPr>
          <w:p w14:paraId="26B7F0F2" w14:textId="77777777" w:rsidR="0059259E" w:rsidRDefault="00BD4EA6">
            <w:pPr>
              <w:spacing w:after="0" w:line="240" w:lineRule="auto"/>
              <w:jc w:val="both"/>
              <w:rPr>
                <w:color w:val="000000"/>
                <w:sz w:val="24"/>
                <w:szCs w:val="24"/>
              </w:rPr>
            </w:pPr>
            <w:r>
              <w:rPr>
                <w:color w:val="000000"/>
                <w:sz w:val="24"/>
                <w:szCs w:val="24"/>
              </w:rPr>
              <w:t> </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A33493" w14:textId="77777777" w:rsidR="0059259E" w:rsidRPr="001F2489" w:rsidRDefault="00BD4EA6">
            <w:pPr>
              <w:spacing w:after="0" w:line="240" w:lineRule="auto"/>
              <w:jc w:val="center"/>
              <w:rPr>
                <w:color w:val="000000"/>
                <w:sz w:val="24"/>
                <w:szCs w:val="24"/>
                <w:lang w:val="en-US"/>
              </w:rPr>
            </w:pPr>
            <w:r w:rsidRPr="001F2489">
              <w:rPr>
                <w:color w:val="000000"/>
                <w:sz w:val="24"/>
                <w:szCs w:val="24"/>
                <w:lang w:val="en-US"/>
              </w:rPr>
              <w:t xml:space="preserve"> SE y ST CRM CSM</w:t>
            </w:r>
          </w:p>
        </w:tc>
      </w:tr>
      <w:tr w:rsidR="0059259E" w14:paraId="41393C43" w14:textId="77777777">
        <w:trPr>
          <w:trHeight w:val="168"/>
        </w:trPr>
        <w:tc>
          <w:tcPr>
            <w:tcW w:w="1345" w:type="dxa"/>
            <w:vMerge/>
            <w:tcBorders>
              <w:top w:val="nil"/>
              <w:left w:val="single" w:sz="4" w:space="0" w:color="000000"/>
              <w:bottom w:val="single" w:sz="8" w:space="0" w:color="000000"/>
              <w:right w:val="nil"/>
            </w:tcBorders>
            <w:shd w:val="clear" w:color="auto" w:fill="auto"/>
            <w:vAlign w:val="center"/>
          </w:tcPr>
          <w:p w14:paraId="73081B4B" w14:textId="77777777" w:rsidR="0059259E" w:rsidRPr="001F2489" w:rsidRDefault="0059259E">
            <w:pPr>
              <w:widowControl w:val="0"/>
              <w:pBdr>
                <w:top w:val="nil"/>
                <w:left w:val="nil"/>
                <w:bottom w:val="nil"/>
                <w:right w:val="nil"/>
                <w:between w:val="nil"/>
              </w:pBdr>
              <w:spacing w:after="0" w:line="276" w:lineRule="auto"/>
              <w:rPr>
                <w:color w:val="000000"/>
                <w:sz w:val="24"/>
                <w:szCs w:val="24"/>
                <w:lang w:val="en-US"/>
              </w:rPr>
            </w:pPr>
          </w:p>
        </w:tc>
        <w:tc>
          <w:tcPr>
            <w:tcW w:w="6810" w:type="dxa"/>
            <w:tcBorders>
              <w:top w:val="nil"/>
              <w:left w:val="single" w:sz="4" w:space="0" w:color="000000"/>
              <w:bottom w:val="nil"/>
              <w:right w:val="nil"/>
            </w:tcBorders>
            <w:shd w:val="clear" w:color="auto" w:fill="9CC2E5"/>
            <w:vAlign w:val="center"/>
          </w:tcPr>
          <w:p w14:paraId="190C03FC" w14:textId="77777777" w:rsidR="0059259E" w:rsidRDefault="00BD4EA6">
            <w:pPr>
              <w:spacing w:after="0" w:line="240" w:lineRule="auto"/>
              <w:jc w:val="both"/>
              <w:rPr>
                <w:color w:val="000000"/>
                <w:sz w:val="24"/>
                <w:szCs w:val="24"/>
              </w:rPr>
            </w:pPr>
            <w:r>
              <w:rPr>
                <w:sz w:val="24"/>
                <w:szCs w:val="24"/>
              </w:rPr>
              <w:t xml:space="preserve">Cierre y Conclusiones </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019836" w14:textId="77777777" w:rsidR="0059259E" w:rsidRDefault="0059259E">
            <w:pPr>
              <w:widowControl w:val="0"/>
              <w:pBdr>
                <w:top w:val="nil"/>
                <w:left w:val="nil"/>
                <w:bottom w:val="nil"/>
                <w:right w:val="nil"/>
                <w:between w:val="nil"/>
              </w:pBdr>
              <w:spacing w:after="0" w:line="276" w:lineRule="auto"/>
              <w:rPr>
                <w:color w:val="000000"/>
                <w:sz w:val="24"/>
                <w:szCs w:val="24"/>
              </w:rPr>
            </w:pPr>
          </w:p>
        </w:tc>
      </w:tr>
      <w:tr w:rsidR="0059259E" w14:paraId="4719043E" w14:textId="77777777">
        <w:trPr>
          <w:trHeight w:val="163"/>
        </w:trPr>
        <w:tc>
          <w:tcPr>
            <w:tcW w:w="1345" w:type="dxa"/>
            <w:tcBorders>
              <w:top w:val="nil"/>
              <w:left w:val="single" w:sz="4" w:space="0" w:color="000000"/>
              <w:bottom w:val="single" w:sz="4" w:space="0" w:color="000000"/>
              <w:right w:val="nil"/>
            </w:tcBorders>
            <w:shd w:val="clear" w:color="auto" w:fill="auto"/>
            <w:vAlign w:val="center"/>
          </w:tcPr>
          <w:p w14:paraId="4BC9BEDD" w14:textId="77777777" w:rsidR="0059259E" w:rsidRDefault="00BD4EA6">
            <w:pPr>
              <w:spacing w:after="0" w:line="240" w:lineRule="auto"/>
              <w:jc w:val="both"/>
              <w:rPr>
                <w:b/>
                <w:color w:val="000000"/>
                <w:sz w:val="24"/>
                <w:szCs w:val="24"/>
              </w:rPr>
            </w:pPr>
            <w:r>
              <w:rPr>
                <w:b/>
                <w:color w:val="000000"/>
                <w:sz w:val="24"/>
                <w:szCs w:val="24"/>
              </w:rPr>
              <w:t> </w:t>
            </w:r>
          </w:p>
        </w:tc>
        <w:tc>
          <w:tcPr>
            <w:tcW w:w="6810" w:type="dxa"/>
            <w:tcBorders>
              <w:top w:val="nil"/>
              <w:left w:val="single" w:sz="4" w:space="0" w:color="000000"/>
              <w:bottom w:val="single" w:sz="4" w:space="0" w:color="000000"/>
              <w:right w:val="nil"/>
            </w:tcBorders>
            <w:shd w:val="clear" w:color="auto" w:fill="9CC2E5"/>
            <w:vAlign w:val="center"/>
          </w:tcPr>
          <w:p w14:paraId="15AC0D0A" w14:textId="77777777" w:rsidR="0059259E" w:rsidRDefault="00BD4EA6">
            <w:pPr>
              <w:spacing w:after="0" w:line="240" w:lineRule="auto"/>
              <w:jc w:val="both"/>
              <w:rPr>
                <w:color w:val="000000"/>
                <w:sz w:val="24"/>
                <w:szCs w:val="24"/>
              </w:rPr>
            </w:pPr>
            <w:r>
              <w:rPr>
                <w:color w:val="000000"/>
                <w:sz w:val="24"/>
                <w:szCs w:val="24"/>
              </w:rPr>
              <w:t> </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7CE991" w14:textId="77777777" w:rsidR="0059259E" w:rsidRDefault="0059259E">
            <w:pPr>
              <w:widowControl w:val="0"/>
              <w:pBdr>
                <w:top w:val="nil"/>
                <w:left w:val="nil"/>
                <w:bottom w:val="nil"/>
                <w:right w:val="nil"/>
                <w:between w:val="nil"/>
              </w:pBdr>
              <w:spacing w:after="0" w:line="276" w:lineRule="auto"/>
              <w:rPr>
                <w:color w:val="000000"/>
                <w:sz w:val="24"/>
                <w:szCs w:val="24"/>
              </w:rPr>
            </w:pPr>
          </w:p>
        </w:tc>
      </w:tr>
    </w:tbl>
    <w:p w14:paraId="25C48A94" w14:textId="77777777" w:rsidR="0059259E" w:rsidRDefault="0059259E"/>
    <w:sectPr w:rsidR="0059259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B0064" w14:textId="77777777" w:rsidR="00BD4EA6" w:rsidRDefault="00BD4EA6">
      <w:pPr>
        <w:spacing w:after="0" w:line="240" w:lineRule="auto"/>
      </w:pPr>
      <w:r>
        <w:separator/>
      </w:r>
    </w:p>
  </w:endnote>
  <w:endnote w:type="continuationSeparator" w:id="0">
    <w:p w14:paraId="20770BB3" w14:textId="77777777" w:rsidR="00BD4EA6" w:rsidRDefault="00BD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FBFA" w14:textId="77777777" w:rsidR="0059259E" w:rsidRDefault="00BD4E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D78FD">
      <w:rPr>
        <w:noProof/>
        <w:color w:val="000000"/>
      </w:rPr>
      <w:t>8</w:t>
    </w:r>
    <w:r>
      <w:rPr>
        <w:color w:val="000000"/>
      </w:rPr>
      <w:fldChar w:fldCharType="end"/>
    </w:r>
  </w:p>
  <w:p w14:paraId="3E81A5E0" w14:textId="77777777" w:rsidR="0059259E" w:rsidRDefault="005925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51142" w14:textId="77777777" w:rsidR="00BD4EA6" w:rsidRDefault="00BD4EA6">
      <w:pPr>
        <w:spacing w:after="0" w:line="240" w:lineRule="auto"/>
      </w:pPr>
      <w:r>
        <w:separator/>
      </w:r>
    </w:p>
  </w:footnote>
  <w:footnote w:type="continuationSeparator" w:id="0">
    <w:p w14:paraId="3BDA381C" w14:textId="77777777" w:rsidR="00BD4EA6" w:rsidRDefault="00BD4EA6">
      <w:pPr>
        <w:spacing w:after="0" w:line="240" w:lineRule="auto"/>
      </w:pPr>
      <w:r>
        <w:continuationSeparator/>
      </w:r>
    </w:p>
  </w:footnote>
  <w:footnote w:id="1">
    <w:p w14:paraId="5AC40C34" w14:textId="77777777" w:rsidR="0059259E" w:rsidRDefault="00BD4EA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página temática de la CRM está disponible en el siguiente enlace: </w:t>
      </w:r>
      <w:hyperlink r:id="rId1">
        <w:r>
          <w:rPr>
            <w:color w:val="0563C1"/>
            <w:sz w:val="20"/>
            <w:szCs w:val="20"/>
            <w:u w:val="single"/>
          </w:rPr>
          <w:t>https://temas.crmsv.org/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544D" w14:textId="77777777" w:rsidR="0059259E" w:rsidRDefault="00BD4EA6">
    <w:pPr>
      <w:pBdr>
        <w:top w:val="nil"/>
        <w:left w:val="nil"/>
        <w:bottom w:val="nil"/>
        <w:right w:val="nil"/>
        <w:between w:val="nil"/>
      </w:pBdr>
      <w:tabs>
        <w:tab w:val="center" w:pos="4680"/>
        <w:tab w:val="right" w:pos="9360"/>
      </w:tabs>
      <w:spacing w:after="0" w:line="240" w:lineRule="auto"/>
      <w:rPr>
        <w:color w:val="000000"/>
      </w:rPr>
    </w:pPr>
    <w:r>
      <w:rPr>
        <w:noProof/>
        <w:lang w:val="es-CL"/>
      </w:rPr>
      <w:drawing>
        <wp:anchor distT="0" distB="0" distL="0" distR="0" simplePos="0" relativeHeight="251658240" behindDoc="1" locked="0" layoutInCell="1" hidden="0" allowOverlap="1" wp14:anchorId="5F09F333" wp14:editId="1BC3E510">
          <wp:simplePos x="0" y="0"/>
          <wp:positionH relativeFrom="column">
            <wp:posOffset>3019647</wp:posOffset>
          </wp:positionH>
          <wp:positionV relativeFrom="paragraph">
            <wp:posOffset>-63791</wp:posOffset>
          </wp:positionV>
          <wp:extent cx="3310102" cy="86369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10102" cy="863693"/>
                  </a:xfrm>
                  <a:prstGeom prst="rect">
                    <a:avLst/>
                  </a:prstGeom>
                  <a:ln/>
                </pic:spPr>
              </pic:pic>
            </a:graphicData>
          </a:graphic>
        </wp:anchor>
      </w:drawing>
    </w:r>
    <w:r>
      <w:rPr>
        <w:noProof/>
        <w:lang w:val="es-CL"/>
      </w:rPr>
      <w:drawing>
        <wp:anchor distT="0" distB="0" distL="114300" distR="114300" simplePos="0" relativeHeight="251659264" behindDoc="0" locked="0" layoutInCell="1" hidden="0" allowOverlap="1" wp14:anchorId="4537621E" wp14:editId="78BBE16D">
          <wp:simplePos x="0" y="0"/>
          <wp:positionH relativeFrom="column">
            <wp:posOffset>5</wp:posOffset>
          </wp:positionH>
          <wp:positionV relativeFrom="paragraph">
            <wp:posOffset>-40001</wp:posOffset>
          </wp:positionV>
          <wp:extent cx="2389585" cy="947558"/>
          <wp:effectExtent l="0" t="0" r="0" b="0"/>
          <wp:wrapTopAndBottom distT="0" distB="0"/>
          <wp:docPr id="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2"/>
                  <a:srcRect/>
                  <a:stretch>
                    <a:fillRect/>
                  </a:stretch>
                </pic:blipFill>
                <pic:spPr>
                  <a:xfrm>
                    <a:off x="0" y="0"/>
                    <a:ext cx="2389585" cy="947558"/>
                  </a:xfrm>
                  <a:prstGeom prst="rect">
                    <a:avLst/>
                  </a:prstGeom>
                  <a:ln/>
                </pic:spPr>
              </pic:pic>
            </a:graphicData>
          </a:graphic>
        </wp:anchor>
      </w:drawing>
    </w:r>
  </w:p>
  <w:p w14:paraId="2E34F36D" w14:textId="77777777" w:rsidR="0059259E" w:rsidRDefault="0059259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20D61"/>
    <w:multiLevelType w:val="multilevel"/>
    <w:tmpl w:val="CB9CA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91321A"/>
    <w:multiLevelType w:val="multilevel"/>
    <w:tmpl w:val="9702C4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B21008B"/>
    <w:multiLevelType w:val="multilevel"/>
    <w:tmpl w:val="EE18A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B37839"/>
    <w:multiLevelType w:val="multilevel"/>
    <w:tmpl w:val="E9305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62352F"/>
    <w:multiLevelType w:val="multilevel"/>
    <w:tmpl w:val="2AC41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DC2D6A"/>
    <w:multiLevelType w:val="multilevel"/>
    <w:tmpl w:val="D5362A16"/>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5C0111"/>
    <w:multiLevelType w:val="multilevel"/>
    <w:tmpl w:val="4B462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9E"/>
    <w:rsid w:val="00097BDF"/>
    <w:rsid w:val="001F2489"/>
    <w:rsid w:val="003214CC"/>
    <w:rsid w:val="0054259F"/>
    <w:rsid w:val="0059259E"/>
    <w:rsid w:val="00BD4EA6"/>
    <w:rsid w:val="00BD78FD"/>
    <w:rsid w:val="00E265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99A7"/>
  <w15:docId w15:val="{56B1913F-6A0E-4AED-B4A8-D83B5CCC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R"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temas.crmsv.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ADCB9194E3344802D645E253B075C" ma:contentTypeVersion="14" ma:contentTypeDescription="Create a new document." ma:contentTypeScope="" ma:versionID="f841c3d323d2b6f0b13541d55d2e2632">
  <xsd:schema xmlns:xsd="http://www.w3.org/2001/XMLSchema" xmlns:xs="http://www.w3.org/2001/XMLSchema" xmlns:p="http://schemas.microsoft.com/office/2006/metadata/properties" xmlns:ns3="2bedcba2-ec34-4ca0-8313-0e86e053bc6c" xmlns:ns4="efb5a8be-e742-4d99-abde-98041d4c4a95" targetNamespace="http://schemas.microsoft.com/office/2006/metadata/properties" ma:root="true" ma:fieldsID="a874df2c8fe9e6f00b4b104499b5b87c" ns3:_="" ns4:_="">
    <xsd:import namespace="2bedcba2-ec34-4ca0-8313-0e86e053bc6c"/>
    <xsd:import namespace="efb5a8be-e742-4d99-abde-98041d4c4a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dcba2-ec34-4ca0-8313-0e86e053b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5a8be-e742-4d99-abde-98041d4c4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34A92-0A2E-49A2-BA21-46AD5EF9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dcba2-ec34-4ca0-8313-0e86e053bc6c"/>
    <ds:schemaRef ds:uri="efb5a8be-e742-4d99-abde-98041d4c4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862FE-DDD9-43A4-A5C4-EDF9E887FACD}">
  <ds:schemaRefs>
    <ds:schemaRef ds:uri="http://schemas.microsoft.com/sharepoint/v3/contenttype/forms"/>
  </ds:schemaRefs>
</ds:datastoreItem>
</file>

<file path=customXml/itemProps3.xml><?xml version="1.0" encoding="utf-8"?>
<ds:datastoreItem xmlns:ds="http://schemas.openxmlformats.org/officeDocument/2006/customXml" ds:itemID="{14F9A91B-6D41-49B8-AEDE-13B3826E52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2512</Words>
  <Characters>14321</Characters>
  <Application>Microsoft Office Word</Application>
  <DocSecurity>4</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Hernandez</dc:creator>
  <cp:lastModifiedBy>AGUILAR Marisol</cp:lastModifiedBy>
  <cp:revision>2</cp:revision>
  <dcterms:created xsi:type="dcterms:W3CDTF">2022-05-25T18:35:00Z</dcterms:created>
  <dcterms:modified xsi:type="dcterms:W3CDTF">2022-05-25T18:35:00Z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0x0101003F7ADCB9194E3344802D645E253B075C</vt:lpwstr>
  </property>
</Properties>
</file>