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0C583" w14:textId="3C93D577" w:rsidR="00042AAA" w:rsidRPr="001B312A" w:rsidRDefault="009B460E" w:rsidP="007F3197">
      <w:pPr>
        <w:jc w:val="center"/>
        <w:rPr>
          <w:rFonts w:eastAsia="Gill Sans MT" w:cstheme="minorHAnsi"/>
          <w:b/>
          <w:bCs/>
          <w:sz w:val="30"/>
          <w:szCs w:val="32"/>
          <w:lang w:val="es-CR"/>
        </w:rPr>
      </w:pPr>
      <w:bookmarkStart w:id="0" w:name="_Hlk69827972"/>
      <w:r w:rsidRPr="001B312A">
        <w:rPr>
          <w:rFonts w:eastAsia="Gill Sans MT" w:cstheme="minorHAnsi"/>
          <w:b/>
          <w:bCs/>
          <w:sz w:val="30"/>
          <w:szCs w:val="32"/>
          <w:lang w:val="es-CR"/>
        </w:rPr>
        <w:t>Foro de discusión de la CRM con las Organizaciones de la Diáspora</w:t>
      </w:r>
      <w:bookmarkEnd w:id="0"/>
      <w:r w:rsidRPr="001B312A">
        <w:rPr>
          <w:rFonts w:eastAsia="Gill Sans MT" w:cstheme="minorHAnsi"/>
          <w:b/>
          <w:bCs/>
          <w:sz w:val="30"/>
          <w:szCs w:val="32"/>
          <w:lang w:val="es-CR"/>
        </w:rPr>
        <w:t xml:space="preserve">: </w:t>
      </w:r>
    </w:p>
    <w:p w14:paraId="66EE4767" w14:textId="6911DDE2" w:rsidR="00930074" w:rsidRPr="001B312A" w:rsidRDefault="009B460E" w:rsidP="007F3197">
      <w:pPr>
        <w:jc w:val="center"/>
        <w:rPr>
          <w:rFonts w:eastAsia="Gill Sans MT" w:cstheme="minorHAnsi"/>
          <w:b/>
          <w:bCs/>
          <w:color w:val="0033CC"/>
          <w:sz w:val="38"/>
          <w:szCs w:val="40"/>
          <w:lang w:val="es-CR"/>
        </w:rPr>
      </w:pPr>
      <w:r w:rsidRPr="001B312A">
        <w:rPr>
          <w:rFonts w:eastAsia="Gill Sans MT" w:cstheme="minorHAnsi"/>
          <w:b/>
          <w:bCs/>
          <w:sz w:val="30"/>
          <w:szCs w:val="32"/>
          <w:lang w:val="es-CR"/>
        </w:rPr>
        <w:t xml:space="preserve">Hacia el fortalecimiento de la inversión y </w:t>
      </w:r>
      <w:r w:rsidR="007F3197" w:rsidRPr="001B312A">
        <w:rPr>
          <w:rFonts w:eastAsia="Gill Sans MT" w:cstheme="minorHAnsi"/>
          <w:b/>
          <w:bCs/>
          <w:sz w:val="30"/>
          <w:szCs w:val="32"/>
          <w:lang w:val="es-CR"/>
        </w:rPr>
        <w:t xml:space="preserve">el </w:t>
      </w:r>
      <w:r w:rsidRPr="001B312A">
        <w:rPr>
          <w:rFonts w:eastAsia="Gill Sans MT" w:cstheme="minorHAnsi"/>
          <w:b/>
          <w:bCs/>
          <w:sz w:val="30"/>
          <w:szCs w:val="32"/>
          <w:lang w:val="es-CR"/>
        </w:rPr>
        <w:t>desarrollo de las comunidades mediante la transferencia rápida, segura y económica de remesas</w:t>
      </w:r>
    </w:p>
    <w:p w14:paraId="58FA5EF5" w14:textId="77777777" w:rsidR="009B460E" w:rsidRPr="001B312A" w:rsidRDefault="009B460E" w:rsidP="007F3197">
      <w:pPr>
        <w:rPr>
          <w:sz w:val="22"/>
          <w:lang w:val="es-ES"/>
        </w:rPr>
      </w:pPr>
    </w:p>
    <w:p w14:paraId="20703857" w14:textId="53C19B4F" w:rsidR="00930074" w:rsidRPr="001B312A" w:rsidRDefault="00930074" w:rsidP="007F3197">
      <w:pPr>
        <w:jc w:val="center"/>
        <w:rPr>
          <w:rFonts w:eastAsia="Gill Sans MT" w:cstheme="minorHAnsi"/>
          <w:b/>
          <w:sz w:val="22"/>
          <w:lang w:val="es-CR"/>
        </w:rPr>
      </w:pPr>
      <w:r w:rsidRPr="001B312A">
        <w:rPr>
          <w:rFonts w:eastAsia="Gill Sans MT" w:cstheme="minorHAnsi"/>
          <w:b/>
          <w:sz w:val="22"/>
          <w:lang w:val="es-CR"/>
        </w:rPr>
        <w:t>NOTA CONCEPTUAL</w:t>
      </w:r>
    </w:p>
    <w:p w14:paraId="456FF99E" w14:textId="73C80D05" w:rsidR="00930074" w:rsidRPr="001B312A" w:rsidRDefault="00930074" w:rsidP="007F3197">
      <w:pPr>
        <w:jc w:val="center"/>
        <w:rPr>
          <w:rFonts w:eastAsia="Gill Sans MT" w:cstheme="minorHAnsi"/>
          <w:b/>
          <w:sz w:val="22"/>
          <w:lang w:val="es-CR"/>
        </w:rPr>
      </w:pPr>
    </w:p>
    <w:p w14:paraId="5CA864DD" w14:textId="26177CAF" w:rsidR="00930074" w:rsidRDefault="004A05F5" w:rsidP="29FC05F6">
      <w:pPr>
        <w:jc w:val="center"/>
        <w:rPr>
          <w:rFonts w:eastAsia="Gill Sans MT"/>
          <w:b/>
          <w:bCs/>
          <w:sz w:val="22"/>
          <w:lang w:val="es-CR"/>
        </w:rPr>
      </w:pPr>
      <w:r w:rsidRPr="001B312A">
        <w:rPr>
          <w:rFonts w:eastAsia="Gill Sans MT"/>
          <w:b/>
          <w:bCs/>
          <w:sz w:val="22"/>
          <w:lang w:val="es-CR"/>
        </w:rPr>
        <w:t>15</w:t>
      </w:r>
      <w:r w:rsidR="005F32EE" w:rsidRPr="001B312A">
        <w:rPr>
          <w:rFonts w:eastAsia="Gill Sans MT"/>
          <w:b/>
          <w:bCs/>
          <w:sz w:val="22"/>
          <w:lang w:val="es-CR"/>
        </w:rPr>
        <w:t xml:space="preserve"> </w:t>
      </w:r>
      <w:r w:rsidR="007D0948" w:rsidRPr="001B312A">
        <w:rPr>
          <w:rFonts w:eastAsia="Gill Sans MT"/>
          <w:b/>
          <w:bCs/>
          <w:sz w:val="22"/>
          <w:lang w:val="es-CR"/>
        </w:rPr>
        <w:t xml:space="preserve">y </w:t>
      </w:r>
      <w:r w:rsidR="00D561F6" w:rsidRPr="001B312A">
        <w:rPr>
          <w:rFonts w:eastAsia="Gill Sans MT"/>
          <w:b/>
          <w:bCs/>
          <w:sz w:val="22"/>
          <w:lang w:val="es-CR"/>
        </w:rPr>
        <w:t xml:space="preserve">16 de </w:t>
      </w:r>
      <w:r w:rsidR="007D0948" w:rsidRPr="001B312A">
        <w:rPr>
          <w:rFonts w:eastAsia="Gill Sans MT"/>
          <w:b/>
          <w:bCs/>
          <w:sz w:val="22"/>
          <w:lang w:val="es-CR"/>
        </w:rPr>
        <w:t>J</w:t>
      </w:r>
      <w:r w:rsidR="005F32EE" w:rsidRPr="001B312A">
        <w:rPr>
          <w:rFonts w:eastAsia="Gill Sans MT"/>
          <w:b/>
          <w:bCs/>
          <w:sz w:val="22"/>
          <w:lang w:val="es-CR"/>
        </w:rPr>
        <w:t>unio</w:t>
      </w:r>
      <w:r w:rsidR="007D0948" w:rsidRPr="001B312A">
        <w:rPr>
          <w:rFonts w:eastAsia="Gill Sans MT"/>
          <w:b/>
          <w:bCs/>
          <w:sz w:val="22"/>
          <w:lang w:val="es-CR"/>
        </w:rPr>
        <w:t xml:space="preserve">, </w:t>
      </w:r>
      <w:r w:rsidR="00930074" w:rsidRPr="001B312A">
        <w:rPr>
          <w:rFonts w:eastAsia="Gill Sans MT"/>
          <w:b/>
          <w:bCs/>
          <w:sz w:val="22"/>
          <w:lang w:val="es-CR"/>
        </w:rPr>
        <w:t>2021</w:t>
      </w:r>
      <w:r w:rsidR="00F7727C" w:rsidRPr="001B312A">
        <w:rPr>
          <w:rStyle w:val="FootnoteReference"/>
          <w:rFonts w:eastAsia="Gill Sans MT"/>
          <w:b/>
          <w:bCs/>
          <w:sz w:val="22"/>
          <w:lang w:val="es-CR"/>
        </w:rPr>
        <w:footnoteReference w:id="2"/>
      </w:r>
    </w:p>
    <w:p w14:paraId="6E1701D0" w14:textId="77777777" w:rsidR="00671EBE" w:rsidRPr="001B312A" w:rsidRDefault="00671EBE" w:rsidP="29FC05F6">
      <w:pPr>
        <w:jc w:val="center"/>
        <w:rPr>
          <w:rFonts w:eastAsia="Gill Sans MT"/>
          <w:b/>
          <w:bCs/>
          <w:sz w:val="22"/>
          <w:lang w:val="es-CR"/>
        </w:rPr>
      </w:pPr>
    </w:p>
    <w:p w14:paraId="18967BB3" w14:textId="60143A72" w:rsidR="00E07D18" w:rsidRPr="001B312A" w:rsidRDefault="00930074" w:rsidP="00E07D18">
      <w:pPr>
        <w:shd w:val="clear" w:color="auto" w:fill="0033CC"/>
        <w:rPr>
          <w:rFonts w:cstheme="minorHAnsi"/>
          <w:sz w:val="22"/>
          <w:lang w:val="es-CR"/>
        </w:rPr>
      </w:pPr>
      <w:r w:rsidRPr="001B312A">
        <w:rPr>
          <w:rFonts w:eastAsia="Gill Sans MT" w:cstheme="minorHAnsi"/>
          <w:szCs w:val="28"/>
          <w:lang w:val="es-CR"/>
        </w:rPr>
        <w:t>CONTEXTO</w:t>
      </w:r>
    </w:p>
    <w:p w14:paraId="719FBFAC" w14:textId="77777777" w:rsidR="0049647D" w:rsidRDefault="0049647D" w:rsidP="0049647D">
      <w:pPr>
        <w:pStyle w:val="ListParagraph"/>
        <w:jc w:val="both"/>
        <w:rPr>
          <w:rFonts w:cstheme="minorHAnsi"/>
          <w:color w:val="000000" w:themeColor="text1"/>
          <w:sz w:val="22"/>
          <w:lang w:val="es-ES"/>
        </w:rPr>
      </w:pPr>
    </w:p>
    <w:p w14:paraId="3E26296D" w14:textId="70CC888F" w:rsidR="00326191" w:rsidRPr="001B312A" w:rsidRDefault="000244BB" w:rsidP="007F3197">
      <w:pPr>
        <w:pStyle w:val="ListParagraph"/>
        <w:numPr>
          <w:ilvl w:val="0"/>
          <w:numId w:val="25"/>
        </w:numPr>
        <w:jc w:val="both"/>
        <w:rPr>
          <w:rFonts w:cstheme="minorHAnsi"/>
          <w:color w:val="000000" w:themeColor="text1"/>
          <w:sz w:val="22"/>
          <w:lang w:val="es-ES"/>
        </w:rPr>
      </w:pPr>
      <w:r w:rsidRPr="001B312A">
        <w:rPr>
          <w:rFonts w:cstheme="minorHAnsi"/>
          <w:color w:val="000000" w:themeColor="text1"/>
          <w:sz w:val="22"/>
          <w:lang w:val="es-ES"/>
        </w:rPr>
        <w:t xml:space="preserve">El aporte </w:t>
      </w:r>
      <w:r w:rsidR="006E6241" w:rsidRPr="001B312A">
        <w:rPr>
          <w:rFonts w:cstheme="minorHAnsi"/>
          <w:color w:val="000000" w:themeColor="text1"/>
          <w:sz w:val="22"/>
          <w:lang w:val="es-ES"/>
        </w:rPr>
        <w:t>de las diásporas a nivel global</w:t>
      </w:r>
    </w:p>
    <w:p w14:paraId="599629C0" w14:textId="77777777" w:rsidR="0049647D" w:rsidRDefault="0049647D" w:rsidP="007F3197">
      <w:pPr>
        <w:jc w:val="both"/>
        <w:rPr>
          <w:rFonts w:cstheme="minorHAnsi"/>
          <w:color w:val="000000" w:themeColor="text1"/>
          <w:sz w:val="22"/>
          <w:lang w:val="es-ES"/>
        </w:rPr>
      </w:pPr>
    </w:p>
    <w:p w14:paraId="4E7DB682" w14:textId="6AB91637" w:rsidR="00734229" w:rsidRPr="001B312A" w:rsidRDefault="00847B28" w:rsidP="007F3197">
      <w:pPr>
        <w:jc w:val="both"/>
        <w:rPr>
          <w:rFonts w:cstheme="minorHAnsi"/>
          <w:color w:val="000000" w:themeColor="text1"/>
          <w:sz w:val="22"/>
          <w:lang w:val="es-ES"/>
        </w:rPr>
      </w:pPr>
      <w:r w:rsidRPr="001B312A">
        <w:rPr>
          <w:rFonts w:cstheme="minorHAnsi"/>
          <w:color w:val="000000" w:themeColor="text1"/>
          <w:sz w:val="22"/>
          <w:lang w:val="es-ES"/>
        </w:rPr>
        <w:t xml:space="preserve">Las diásporas o </w:t>
      </w:r>
      <w:r w:rsidR="00DD7890" w:rsidRPr="001B312A">
        <w:rPr>
          <w:rFonts w:cstheme="minorHAnsi"/>
          <w:color w:val="000000" w:themeColor="text1"/>
          <w:sz w:val="22"/>
          <w:lang w:val="es-ES"/>
        </w:rPr>
        <w:t xml:space="preserve">el conjunto de migrantes o descendientes de migrantes cuya identidad y sentimiento de pertenencia dimanan de su experiencia </w:t>
      </w:r>
      <w:r w:rsidR="005C0EF3" w:rsidRPr="001B312A">
        <w:rPr>
          <w:rFonts w:cstheme="minorHAnsi"/>
          <w:color w:val="000000" w:themeColor="text1"/>
          <w:sz w:val="22"/>
          <w:lang w:val="es-ES"/>
        </w:rPr>
        <w:t>y sus antecedentes migratori</w:t>
      </w:r>
      <w:r w:rsidR="003D0406" w:rsidRPr="001B312A">
        <w:rPr>
          <w:rFonts w:cstheme="minorHAnsi"/>
          <w:color w:val="000000" w:themeColor="text1"/>
          <w:sz w:val="22"/>
          <w:lang w:val="es-ES"/>
        </w:rPr>
        <w:t>o</w:t>
      </w:r>
      <w:r w:rsidR="005C0EF3" w:rsidRPr="001B312A">
        <w:rPr>
          <w:rFonts w:cstheme="minorHAnsi"/>
          <w:color w:val="000000" w:themeColor="text1"/>
          <w:sz w:val="22"/>
          <w:lang w:val="es-ES"/>
        </w:rPr>
        <w:t>s</w:t>
      </w:r>
      <w:r w:rsidR="00167760" w:rsidRPr="001B312A">
        <w:rPr>
          <w:rFonts w:cstheme="minorHAnsi"/>
          <w:color w:val="000000" w:themeColor="text1"/>
          <w:sz w:val="22"/>
          <w:lang w:val="es-ES"/>
        </w:rPr>
        <w:t xml:space="preserve"> </w:t>
      </w:r>
      <w:r w:rsidR="00B81F47" w:rsidRPr="001B312A">
        <w:rPr>
          <w:rFonts w:cstheme="minorHAnsi"/>
          <w:color w:val="000000" w:themeColor="text1"/>
          <w:sz w:val="22"/>
          <w:lang w:val="es-ES"/>
        </w:rPr>
        <w:t>son parte integral del desarrollo en sus países de origen</w:t>
      </w:r>
      <w:r w:rsidR="00A833D6" w:rsidRPr="001B312A">
        <w:rPr>
          <w:rFonts w:cstheme="minorHAnsi"/>
          <w:color w:val="000000" w:themeColor="text1"/>
          <w:sz w:val="22"/>
          <w:lang w:val="es-ES"/>
        </w:rPr>
        <w:t xml:space="preserve"> y destino</w:t>
      </w:r>
      <w:r w:rsidR="006B0FB3" w:rsidRPr="001B312A">
        <w:rPr>
          <w:rStyle w:val="FootnoteReference"/>
          <w:rFonts w:cstheme="minorHAnsi"/>
          <w:color w:val="000000" w:themeColor="text1"/>
          <w:sz w:val="22"/>
          <w:lang w:val="es-ES"/>
        </w:rPr>
        <w:footnoteReference w:id="3"/>
      </w:r>
      <w:r w:rsidR="00B81F47" w:rsidRPr="001B312A">
        <w:rPr>
          <w:rFonts w:cstheme="minorHAnsi"/>
          <w:color w:val="000000" w:themeColor="text1"/>
          <w:sz w:val="22"/>
          <w:lang w:val="es-ES"/>
        </w:rPr>
        <w:t xml:space="preserve">. </w:t>
      </w:r>
      <w:r w:rsidR="00727064" w:rsidRPr="001B312A">
        <w:rPr>
          <w:rFonts w:cstheme="minorHAnsi"/>
          <w:color w:val="000000" w:themeColor="text1"/>
          <w:sz w:val="22"/>
          <w:lang w:val="es-ES"/>
        </w:rPr>
        <w:t xml:space="preserve">Este papel </w:t>
      </w:r>
      <w:r w:rsidR="003C6AF5" w:rsidRPr="001B312A">
        <w:rPr>
          <w:rFonts w:cstheme="minorHAnsi"/>
          <w:color w:val="000000" w:themeColor="text1"/>
          <w:sz w:val="22"/>
          <w:lang w:val="es-ES"/>
        </w:rPr>
        <w:t xml:space="preserve">de las diásporas </w:t>
      </w:r>
      <w:r w:rsidR="00B47457" w:rsidRPr="001B312A">
        <w:rPr>
          <w:rFonts w:cstheme="minorHAnsi"/>
          <w:color w:val="000000" w:themeColor="text1"/>
          <w:sz w:val="22"/>
          <w:lang w:val="es-ES"/>
        </w:rPr>
        <w:t>como</w:t>
      </w:r>
      <w:r w:rsidR="00727064" w:rsidRPr="001B312A">
        <w:rPr>
          <w:rFonts w:cstheme="minorHAnsi"/>
          <w:color w:val="000000" w:themeColor="text1"/>
          <w:sz w:val="22"/>
          <w:lang w:val="es-ES"/>
        </w:rPr>
        <w:t xml:space="preserve"> agentes de desarrollo ha sido reconocido </w:t>
      </w:r>
      <w:r w:rsidR="00130974" w:rsidRPr="001B312A">
        <w:rPr>
          <w:rFonts w:cstheme="minorHAnsi"/>
          <w:color w:val="000000" w:themeColor="text1"/>
          <w:sz w:val="22"/>
          <w:lang w:val="es-ES"/>
        </w:rPr>
        <w:t xml:space="preserve">tanto </w:t>
      </w:r>
      <w:r w:rsidR="00727064" w:rsidRPr="001B312A">
        <w:rPr>
          <w:rFonts w:cstheme="minorHAnsi"/>
          <w:color w:val="000000" w:themeColor="text1"/>
          <w:sz w:val="22"/>
          <w:lang w:val="es-ES"/>
        </w:rPr>
        <w:t xml:space="preserve">por los gobiernos </w:t>
      </w:r>
      <w:r w:rsidR="00731D6D" w:rsidRPr="001B312A">
        <w:rPr>
          <w:rFonts w:cstheme="minorHAnsi"/>
          <w:color w:val="000000" w:themeColor="text1"/>
          <w:sz w:val="22"/>
          <w:lang w:val="es-ES"/>
        </w:rPr>
        <w:t xml:space="preserve">de los </w:t>
      </w:r>
      <w:r w:rsidR="00130974" w:rsidRPr="001B312A">
        <w:rPr>
          <w:rFonts w:cstheme="minorHAnsi"/>
          <w:color w:val="000000" w:themeColor="text1"/>
          <w:sz w:val="22"/>
          <w:lang w:val="es-ES"/>
        </w:rPr>
        <w:t>países</w:t>
      </w:r>
      <w:r w:rsidR="00731D6D" w:rsidRPr="001B312A">
        <w:rPr>
          <w:rFonts w:cstheme="minorHAnsi"/>
          <w:color w:val="000000" w:themeColor="text1"/>
          <w:sz w:val="22"/>
          <w:lang w:val="es-ES"/>
        </w:rPr>
        <w:t xml:space="preserve"> de origen </w:t>
      </w:r>
      <w:r w:rsidR="00130974" w:rsidRPr="001B312A">
        <w:rPr>
          <w:rFonts w:cstheme="minorHAnsi"/>
          <w:color w:val="000000" w:themeColor="text1"/>
          <w:sz w:val="22"/>
          <w:lang w:val="es-ES"/>
        </w:rPr>
        <w:t>como por los</w:t>
      </w:r>
      <w:r w:rsidR="006B0FB3" w:rsidRPr="001B312A">
        <w:rPr>
          <w:rFonts w:cstheme="minorHAnsi"/>
          <w:color w:val="000000" w:themeColor="text1"/>
          <w:sz w:val="22"/>
          <w:lang w:val="es-ES"/>
        </w:rPr>
        <w:t xml:space="preserve"> de </w:t>
      </w:r>
      <w:r w:rsidR="00731D6D" w:rsidRPr="001B312A">
        <w:rPr>
          <w:rFonts w:cstheme="minorHAnsi"/>
          <w:color w:val="000000" w:themeColor="text1"/>
          <w:sz w:val="22"/>
          <w:lang w:val="es-ES"/>
        </w:rPr>
        <w:t>destino</w:t>
      </w:r>
      <w:r w:rsidR="006B0FB3" w:rsidRPr="001B312A">
        <w:rPr>
          <w:rFonts w:cstheme="minorHAnsi"/>
          <w:color w:val="000000" w:themeColor="text1"/>
          <w:sz w:val="22"/>
          <w:lang w:val="es-ES"/>
        </w:rPr>
        <w:t xml:space="preserve"> o acogida</w:t>
      </w:r>
      <w:r w:rsidR="00B47457" w:rsidRPr="001B312A">
        <w:rPr>
          <w:rFonts w:cstheme="minorHAnsi"/>
          <w:color w:val="000000" w:themeColor="text1"/>
          <w:sz w:val="22"/>
          <w:lang w:val="es-ES"/>
        </w:rPr>
        <w:t xml:space="preserve">, </w:t>
      </w:r>
      <w:r w:rsidR="00AA6CE7" w:rsidRPr="001B312A">
        <w:rPr>
          <w:rFonts w:cstheme="minorHAnsi"/>
          <w:color w:val="000000" w:themeColor="text1"/>
          <w:sz w:val="22"/>
          <w:lang w:val="es-ES"/>
        </w:rPr>
        <w:t xml:space="preserve">mismos </w:t>
      </w:r>
      <w:r w:rsidR="00BE76BF" w:rsidRPr="001B312A">
        <w:rPr>
          <w:rFonts w:cstheme="minorHAnsi"/>
          <w:color w:val="000000" w:themeColor="text1"/>
          <w:sz w:val="22"/>
          <w:lang w:val="es-ES"/>
        </w:rPr>
        <w:t xml:space="preserve">que ahora buscan </w:t>
      </w:r>
      <w:r w:rsidR="00B9034E" w:rsidRPr="001B312A">
        <w:rPr>
          <w:rFonts w:cstheme="minorHAnsi"/>
          <w:color w:val="000000" w:themeColor="text1"/>
          <w:sz w:val="22"/>
          <w:lang w:val="es-ES"/>
        </w:rPr>
        <w:t>un mayor involucramiento con las organizaciones de la diáspora y sus integrantes</w:t>
      </w:r>
      <w:r w:rsidR="00D174C9" w:rsidRPr="001B312A">
        <w:rPr>
          <w:rStyle w:val="FootnoteReference"/>
          <w:rFonts w:cstheme="minorHAnsi"/>
          <w:color w:val="000000" w:themeColor="text1"/>
          <w:sz w:val="22"/>
          <w:lang w:val="es-ES"/>
        </w:rPr>
        <w:footnoteReference w:id="4"/>
      </w:r>
      <w:r w:rsidR="00932ACB" w:rsidRPr="001B312A">
        <w:rPr>
          <w:rFonts w:cstheme="minorHAnsi"/>
          <w:color w:val="000000" w:themeColor="text1"/>
          <w:sz w:val="22"/>
          <w:lang w:val="es-ES"/>
        </w:rPr>
        <w:t>.</w:t>
      </w:r>
      <w:r w:rsidR="008153C7" w:rsidRPr="001B312A">
        <w:rPr>
          <w:rFonts w:cstheme="minorHAnsi"/>
          <w:color w:val="000000" w:themeColor="text1"/>
          <w:sz w:val="22"/>
          <w:lang w:val="es-ES"/>
        </w:rPr>
        <w:t xml:space="preserve"> </w:t>
      </w:r>
    </w:p>
    <w:p w14:paraId="0F9918F2" w14:textId="77777777" w:rsidR="00E07D18" w:rsidRPr="001B312A" w:rsidRDefault="00E07D18" w:rsidP="007F3197">
      <w:pPr>
        <w:jc w:val="both"/>
        <w:rPr>
          <w:rFonts w:cstheme="minorHAnsi"/>
          <w:color w:val="000000" w:themeColor="text1"/>
          <w:sz w:val="12"/>
          <w:szCs w:val="12"/>
          <w:lang w:val="es-ES"/>
        </w:rPr>
      </w:pPr>
    </w:p>
    <w:p w14:paraId="6BA9C4C4" w14:textId="3D1F2379" w:rsidR="00734229" w:rsidRPr="001B312A" w:rsidRDefault="00EA4F81" w:rsidP="007F3197">
      <w:pPr>
        <w:jc w:val="both"/>
        <w:rPr>
          <w:rFonts w:cstheme="minorHAnsi"/>
          <w:color w:val="000000" w:themeColor="text1"/>
          <w:sz w:val="22"/>
          <w:lang w:val="es-ES"/>
        </w:rPr>
      </w:pPr>
      <w:r w:rsidRPr="001B312A">
        <w:rPr>
          <w:rFonts w:cstheme="minorHAnsi"/>
          <w:color w:val="000000" w:themeColor="text1"/>
          <w:sz w:val="22"/>
          <w:lang w:val="es-ES"/>
        </w:rPr>
        <w:t>Asimismo,</w:t>
      </w:r>
      <w:r w:rsidR="00734229" w:rsidRPr="001B312A">
        <w:rPr>
          <w:rFonts w:cstheme="minorHAnsi"/>
          <w:color w:val="000000" w:themeColor="text1"/>
          <w:sz w:val="22"/>
          <w:lang w:val="es-ES"/>
        </w:rPr>
        <w:t xml:space="preserve"> es relevante señalar que las políticas e instituciones relacionadas con las diásporas han existido desde el siglo XIX, un número cada vez mayor de Gobiernos y organizaciones internacionales han puesto en práctica, desde la década de 1990, políticas destinadas a incorporar a las poblaciones de la diáspora en distintos ámbitos</w:t>
      </w:r>
      <w:r w:rsidR="00734229" w:rsidRPr="001B312A">
        <w:rPr>
          <w:rStyle w:val="FootnoteReference"/>
          <w:rFonts w:cstheme="minorHAnsi"/>
          <w:color w:val="000000" w:themeColor="text1"/>
          <w:sz w:val="22"/>
          <w:lang w:val="es-ES"/>
        </w:rPr>
        <w:footnoteReference w:id="5"/>
      </w:r>
      <w:r w:rsidR="00D8360B" w:rsidRPr="001B312A">
        <w:rPr>
          <w:rFonts w:cstheme="minorHAnsi"/>
          <w:color w:val="000000" w:themeColor="text1"/>
          <w:sz w:val="22"/>
          <w:lang w:val="es-ES"/>
        </w:rPr>
        <w:t>.</w:t>
      </w:r>
      <w:r w:rsidR="00734229" w:rsidRPr="001B312A">
        <w:rPr>
          <w:rFonts w:cstheme="minorHAnsi"/>
          <w:color w:val="000000" w:themeColor="text1"/>
          <w:sz w:val="22"/>
          <w:lang w:val="es-ES"/>
        </w:rPr>
        <w:t xml:space="preserve"> </w:t>
      </w:r>
      <w:r w:rsidR="00D8360B" w:rsidRPr="001B312A">
        <w:rPr>
          <w:rFonts w:cstheme="minorHAnsi"/>
          <w:color w:val="000000" w:themeColor="text1"/>
          <w:sz w:val="22"/>
          <w:lang w:val="es-ES"/>
        </w:rPr>
        <w:t xml:space="preserve"> Esto se debe a que existe un creciente reconocimiento de la importancia de las comunidades de la diáspora como agentes del desarrollo y de que estas pueden mejorar los vínculos sociales, económicos y culturales entre sus países de origen y de destino.</w:t>
      </w:r>
      <w:r w:rsidR="00D8360B" w:rsidRPr="001B312A">
        <w:rPr>
          <w:rStyle w:val="FootnoteReference"/>
          <w:rFonts w:cstheme="minorHAnsi"/>
          <w:color w:val="000000" w:themeColor="text1"/>
          <w:sz w:val="22"/>
          <w:lang w:val="es-ES"/>
        </w:rPr>
        <w:footnoteReference w:id="6"/>
      </w:r>
    </w:p>
    <w:p w14:paraId="4CF672A3" w14:textId="77777777" w:rsidR="00D8360B" w:rsidRPr="001B312A" w:rsidRDefault="00D8360B" w:rsidP="007F3197">
      <w:pPr>
        <w:jc w:val="both"/>
        <w:rPr>
          <w:rFonts w:cstheme="minorHAnsi"/>
          <w:color w:val="000000" w:themeColor="text1"/>
          <w:sz w:val="12"/>
          <w:szCs w:val="12"/>
          <w:lang w:val="es-ES"/>
        </w:rPr>
      </w:pPr>
    </w:p>
    <w:p w14:paraId="6AB51075" w14:textId="3B784DF1" w:rsidR="0096256E" w:rsidRPr="001B312A" w:rsidRDefault="00D8360B" w:rsidP="007F3197">
      <w:pPr>
        <w:jc w:val="both"/>
        <w:rPr>
          <w:rFonts w:cstheme="minorHAnsi"/>
          <w:color w:val="000000" w:themeColor="text1"/>
          <w:sz w:val="22"/>
          <w:lang w:val="es-ES"/>
        </w:rPr>
      </w:pPr>
      <w:r w:rsidRPr="001B312A">
        <w:rPr>
          <w:rFonts w:cstheme="minorHAnsi"/>
          <w:color w:val="000000" w:themeColor="text1"/>
          <w:sz w:val="22"/>
          <w:lang w:val="es-ES"/>
        </w:rPr>
        <w:t xml:space="preserve"> Si bien los programas de colaboración con las diásporas suelen tener como objetivo destinar el dinero de las remesas al desarrollo, los gobiernos fomentan cada vez más otro tipo de relaciones. Muchos países han simplificado los métodos para que los miembros de las diásporas puedan mantener o acceder a la nacionalidad o han desarrollado nuevas formas de pertenencia</w:t>
      </w:r>
      <w:r w:rsidRPr="001B312A">
        <w:rPr>
          <w:rStyle w:val="FootnoteReference"/>
          <w:rFonts w:cstheme="minorHAnsi"/>
          <w:color w:val="000000" w:themeColor="text1"/>
          <w:sz w:val="22"/>
          <w:lang w:val="es-ES"/>
        </w:rPr>
        <w:footnoteReference w:id="7"/>
      </w:r>
      <w:r w:rsidRPr="001B312A">
        <w:rPr>
          <w:rFonts w:cstheme="minorHAnsi"/>
          <w:color w:val="000000" w:themeColor="text1"/>
          <w:sz w:val="22"/>
          <w:lang w:val="es-ES"/>
        </w:rPr>
        <w:t xml:space="preserve"> </w:t>
      </w:r>
      <w:r w:rsidR="00686BA9" w:rsidRPr="001B312A">
        <w:rPr>
          <w:rFonts w:cstheme="minorHAnsi"/>
          <w:color w:val="000000" w:themeColor="text1"/>
          <w:sz w:val="22"/>
          <w:lang w:val="es-ES"/>
        </w:rPr>
        <w:t>.</w:t>
      </w:r>
    </w:p>
    <w:p w14:paraId="1152E681" w14:textId="77777777" w:rsidR="00686BA9" w:rsidRPr="001B312A" w:rsidRDefault="00686BA9" w:rsidP="007F3197">
      <w:pPr>
        <w:jc w:val="both"/>
        <w:rPr>
          <w:rFonts w:cstheme="minorHAnsi"/>
          <w:color w:val="000000" w:themeColor="text1"/>
          <w:sz w:val="12"/>
          <w:szCs w:val="12"/>
          <w:lang w:val="es-ES"/>
        </w:rPr>
      </w:pPr>
    </w:p>
    <w:p w14:paraId="64CE30A7" w14:textId="6F5628D1" w:rsidR="00686BA9" w:rsidRPr="001B312A" w:rsidRDefault="00686BA9" w:rsidP="00686BA9">
      <w:pPr>
        <w:autoSpaceDE w:val="0"/>
        <w:autoSpaceDN w:val="0"/>
        <w:adjustRightInd w:val="0"/>
        <w:jc w:val="both"/>
        <w:rPr>
          <w:rFonts w:cstheme="minorHAnsi"/>
          <w:color w:val="000000" w:themeColor="text1"/>
          <w:sz w:val="22"/>
          <w:lang w:val="es-ES"/>
        </w:rPr>
      </w:pPr>
      <w:r w:rsidRPr="001B312A">
        <w:rPr>
          <w:rFonts w:cstheme="minorHAnsi"/>
          <w:color w:val="000000" w:themeColor="text1"/>
          <w:sz w:val="22"/>
          <w:lang w:val="es-ES"/>
        </w:rPr>
        <w:t xml:space="preserve">Si bien </w:t>
      </w:r>
      <w:r w:rsidR="00B27D8C" w:rsidRPr="001B312A">
        <w:rPr>
          <w:rFonts w:cstheme="minorHAnsi"/>
          <w:color w:val="000000" w:themeColor="text1"/>
          <w:sz w:val="22"/>
          <w:lang w:val="es-ES"/>
        </w:rPr>
        <w:t>las remesas</w:t>
      </w:r>
      <w:r w:rsidRPr="001B312A">
        <w:rPr>
          <w:rFonts w:cstheme="minorHAnsi"/>
          <w:color w:val="000000" w:themeColor="text1"/>
          <w:sz w:val="22"/>
          <w:lang w:val="es-ES"/>
        </w:rPr>
        <w:t xml:space="preserve"> han sido vistas como la principal </w:t>
      </w:r>
      <w:r w:rsidR="00366635" w:rsidRPr="001B312A">
        <w:rPr>
          <w:rFonts w:cstheme="minorHAnsi"/>
          <w:color w:val="000000" w:themeColor="text1"/>
          <w:sz w:val="22"/>
          <w:lang w:val="es-ES"/>
        </w:rPr>
        <w:t>aportación de</w:t>
      </w:r>
      <w:r w:rsidRPr="001B312A">
        <w:rPr>
          <w:rFonts w:cstheme="minorHAnsi"/>
          <w:color w:val="000000" w:themeColor="text1"/>
          <w:sz w:val="22"/>
          <w:lang w:val="es-ES"/>
        </w:rPr>
        <w:t xml:space="preserve"> la diáspora y han sido utilizadas como una herramienta para el desarrollo</w:t>
      </w:r>
      <w:r w:rsidR="009054E3">
        <w:rPr>
          <w:rFonts w:cstheme="minorHAnsi"/>
          <w:color w:val="000000" w:themeColor="text1"/>
          <w:sz w:val="22"/>
          <w:lang w:val="es-ES"/>
        </w:rPr>
        <w:t>,</w:t>
      </w:r>
      <w:r w:rsidRPr="001B312A">
        <w:rPr>
          <w:rFonts w:cstheme="minorHAnsi"/>
          <w:color w:val="000000" w:themeColor="text1"/>
          <w:sz w:val="22"/>
          <w:lang w:val="es-ES"/>
        </w:rPr>
        <w:t xml:space="preserve"> es importante señalar que no son los únicos efectos que tiene</w:t>
      </w:r>
      <w:r w:rsidR="000E4BC2">
        <w:rPr>
          <w:rFonts w:cstheme="minorHAnsi"/>
          <w:color w:val="000000" w:themeColor="text1"/>
          <w:sz w:val="22"/>
          <w:lang w:val="es-ES"/>
        </w:rPr>
        <w:t>. Las remesas</w:t>
      </w:r>
      <w:r w:rsidRPr="001B312A">
        <w:rPr>
          <w:rFonts w:cstheme="minorHAnsi"/>
          <w:color w:val="000000" w:themeColor="text1"/>
          <w:sz w:val="22"/>
          <w:lang w:val="es-ES"/>
        </w:rPr>
        <w:t xml:space="preserve"> también contribuyen a disminuir los niveles de pobreza y a desarrollo social, cultura</w:t>
      </w:r>
      <w:r w:rsidR="00032CFD">
        <w:rPr>
          <w:rFonts w:cstheme="minorHAnsi"/>
          <w:color w:val="000000" w:themeColor="text1"/>
          <w:sz w:val="22"/>
          <w:lang w:val="es-ES"/>
        </w:rPr>
        <w:t>l</w:t>
      </w:r>
      <w:r w:rsidRPr="001B312A">
        <w:rPr>
          <w:rFonts w:cstheme="minorHAnsi"/>
          <w:color w:val="000000" w:themeColor="text1"/>
          <w:sz w:val="22"/>
          <w:lang w:val="es-ES"/>
        </w:rPr>
        <w:t xml:space="preserve"> y laboral </w:t>
      </w:r>
      <w:r w:rsidRPr="001B312A">
        <w:rPr>
          <w:rFonts w:cstheme="minorHAnsi"/>
          <w:color w:val="000000" w:themeColor="text1"/>
          <w:sz w:val="22"/>
          <w:lang w:val="es-ES"/>
        </w:rPr>
        <w:lastRenderedPageBreak/>
        <w:t>de las personas en el país de origen que las reciben. No obstante, el impacto de las remesas depende en gran medida de las estructuras institucionales existentes en los países de origen</w:t>
      </w:r>
      <w:r w:rsidRPr="001B312A">
        <w:rPr>
          <w:rStyle w:val="FootnoteReference"/>
          <w:rFonts w:cstheme="minorHAnsi"/>
          <w:color w:val="000000" w:themeColor="text1"/>
          <w:sz w:val="22"/>
          <w:lang w:val="es-ES"/>
        </w:rPr>
        <w:footnoteReference w:id="8"/>
      </w:r>
      <w:r w:rsidRPr="001B312A">
        <w:rPr>
          <w:rFonts w:cstheme="minorHAnsi"/>
          <w:color w:val="000000" w:themeColor="text1"/>
          <w:sz w:val="22"/>
          <w:lang w:val="es-ES"/>
        </w:rPr>
        <w:t>.</w:t>
      </w:r>
      <w:r w:rsidR="00755A83" w:rsidRPr="001B312A">
        <w:rPr>
          <w:rFonts w:cstheme="minorHAnsi"/>
          <w:color w:val="000000" w:themeColor="text1"/>
          <w:sz w:val="22"/>
          <w:lang w:val="es-ES"/>
        </w:rPr>
        <w:t xml:space="preserve"> Los efectos de las remesas en el bienestar dependen de la condición de los hogares receptores y en general serán aquellos hogares que se encuentren en niveles muy bajos de bienestar quienes serán los más beneficiados con en el envío de remesas</w:t>
      </w:r>
      <w:r w:rsidR="00755A83" w:rsidRPr="001B312A">
        <w:rPr>
          <w:rStyle w:val="FootnoteReference"/>
          <w:rFonts w:cstheme="minorHAnsi"/>
          <w:color w:val="000000" w:themeColor="text1"/>
          <w:sz w:val="22"/>
          <w:lang w:val="es-ES"/>
        </w:rPr>
        <w:footnoteReference w:id="9"/>
      </w:r>
      <w:r w:rsidR="00755A83" w:rsidRPr="001B312A">
        <w:rPr>
          <w:rFonts w:cstheme="minorHAnsi"/>
          <w:color w:val="000000" w:themeColor="text1"/>
          <w:sz w:val="22"/>
          <w:lang w:val="es-ES"/>
        </w:rPr>
        <w:t>.</w:t>
      </w:r>
    </w:p>
    <w:p w14:paraId="34618F12" w14:textId="38E28327" w:rsidR="00686BA9" w:rsidRPr="001B312A" w:rsidRDefault="00686BA9" w:rsidP="00686BA9">
      <w:pPr>
        <w:autoSpaceDE w:val="0"/>
        <w:autoSpaceDN w:val="0"/>
        <w:adjustRightInd w:val="0"/>
        <w:jc w:val="both"/>
        <w:rPr>
          <w:rFonts w:cstheme="minorHAnsi"/>
          <w:color w:val="000000" w:themeColor="text1"/>
          <w:sz w:val="12"/>
          <w:szCs w:val="12"/>
          <w:lang w:val="es-ES"/>
        </w:rPr>
      </w:pPr>
    </w:p>
    <w:p w14:paraId="120C233E" w14:textId="2E275EE8" w:rsidR="000F1420" w:rsidRPr="001B312A" w:rsidRDefault="00385D82" w:rsidP="000109A2">
      <w:pPr>
        <w:jc w:val="both"/>
        <w:rPr>
          <w:rFonts w:cstheme="minorHAnsi"/>
          <w:color w:val="000000" w:themeColor="text1"/>
          <w:sz w:val="22"/>
          <w:lang w:val="es-ES"/>
        </w:rPr>
      </w:pPr>
      <w:r w:rsidRPr="001B312A">
        <w:rPr>
          <w:color w:val="000000" w:themeColor="text1"/>
          <w:sz w:val="22"/>
          <w:lang w:val="es-ES"/>
        </w:rPr>
        <w:t xml:space="preserve">Más allá del aporte directo de las diásporas por medio de las remesas, </w:t>
      </w:r>
      <w:r w:rsidR="00F158B9" w:rsidRPr="001B312A">
        <w:rPr>
          <w:color w:val="000000" w:themeColor="text1"/>
          <w:sz w:val="22"/>
          <w:lang w:val="es-ES"/>
        </w:rPr>
        <w:t>sus</w:t>
      </w:r>
      <w:r w:rsidR="00E26BC8" w:rsidRPr="001B312A">
        <w:rPr>
          <w:color w:val="000000" w:themeColor="text1"/>
          <w:sz w:val="22"/>
          <w:lang w:val="es-ES"/>
        </w:rPr>
        <w:t xml:space="preserve"> contribuciones </w:t>
      </w:r>
      <w:r w:rsidR="00944AC0" w:rsidRPr="001B312A">
        <w:rPr>
          <w:color w:val="000000" w:themeColor="text1"/>
          <w:sz w:val="22"/>
          <w:lang w:val="es-ES"/>
        </w:rPr>
        <w:t>abarca</w:t>
      </w:r>
      <w:r w:rsidR="00D523A3" w:rsidRPr="001B312A">
        <w:rPr>
          <w:color w:val="000000" w:themeColor="text1"/>
          <w:sz w:val="22"/>
          <w:lang w:val="es-ES"/>
        </w:rPr>
        <w:t>n</w:t>
      </w:r>
      <w:r w:rsidR="00944AC0" w:rsidRPr="001B312A">
        <w:rPr>
          <w:color w:val="000000" w:themeColor="text1"/>
          <w:sz w:val="22"/>
          <w:lang w:val="es-ES"/>
        </w:rPr>
        <w:t xml:space="preserve"> </w:t>
      </w:r>
      <w:r w:rsidR="002519C8" w:rsidRPr="001B312A">
        <w:rPr>
          <w:color w:val="000000" w:themeColor="text1"/>
          <w:sz w:val="22"/>
          <w:lang w:val="es-ES"/>
        </w:rPr>
        <w:t xml:space="preserve">diversas áreas. Por ejemplo, en </w:t>
      </w:r>
      <w:r w:rsidR="00C056A4" w:rsidRPr="001B312A">
        <w:rPr>
          <w:color w:val="000000" w:themeColor="text1"/>
          <w:sz w:val="22"/>
          <w:lang w:val="es-ES"/>
        </w:rPr>
        <w:t>el área</w:t>
      </w:r>
      <w:r w:rsidR="00944AC0" w:rsidRPr="001B312A">
        <w:rPr>
          <w:color w:val="000000" w:themeColor="text1"/>
          <w:sz w:val="22"/>
          <w:lang w:val="es-ES"/>
        </w:rPr>
        <w:t xml:space="preserve"> cívico-política </w:t>
      </w:r>
      <w:r w:rsidR="00243AF0" w:rsidRPr="001B312A">
        <w:rPr>
          <w:color w:val="000000" w:themeColor="text1"/>
          <w:sz w:val="22"/>
          <w:lang w:val="es-ES"/>
        </w:rPr>
        <w:t xml:space="preserve">suelen mostrar </w:t>
      </w:r>
      <w:r w:rsidR="00EF1995" w:rsidRPr="001B312A">
        <w:rPr>
          <w:color w:val="000000" w:themeColor="text1"/>
          <w:sz w:val="22"/>
          <w:lang w:val="es-ES"/>
        </w:rPr>
        <w:t>altas tasas de participación en elecciones nacionales</w:t>
      </w:r>
      <w:r w:rsidR="00C056A4" w:rsidRPr="001B312A">
        <w:rPr>
          <w:color w:val="000000" w:themeColor="text1"/>
          <w:sz w:val="22"/>
          <w:lang w:val="es-ES"/>
        </w:rPr>
        <w:t xml:space="preserve"> o</w:t>
      </w:r>
      <w:r w:rsidR="00E10C46" w:rsidRPr="001B312A">
        <w:rPr>
          <w:color w:val="000000" w:themeColor="text1"/>
          <w:sz w:val="22"/>
          <w:lang w:val="es-ES"/>
        </w:rPr>
        <w:t xml:space="preserve"> integración </w:t>
      </w:r>
      <w:r w:rsidR="008A72B9" w:rsidRPr="001B312A">
        <w:rPr>
          <w:color w:val="000000" w:themeColor="text1"/>
          <w:sz w:val="22"/>
          <w:lang w:val="es-ES"/>
        </w:rPr>
        <w:t xml:space="preserve">de nuevos migrantes </w:t>
      </w:r>
      <w:r w:rsidR="00E10C46" w:rsidRPr="001B312A">
        <w:rPr>
          <w:color w:val="000000" w:themeColor="text1"/>
          <w:sz w:val="22"/>
          <w:lang w:val="es-ES"/>
        </w:rPr>
        <w:t xml:space="preserve">en </w:t>
      </w:r>
      <w:r w:rsidR="000F1420" w:rsidRPr="001B312A">
        <w:rPr>
          <w:color w:val="000000" w:themeColor="text1"/>
          <w:sz w:val="22"/>
          <w:lang w:val="es-ES"/>
        </w:rPr>
        <w:t xml:space="preserve">los </w:t>
      </w:r>
      <w:r w:rsidR="00E10C46" w:rsidRPr="001B312A">
        <w:rPr>
          <w:color w:val="000000" w:themeColor="text1"/>
          <w:sz w:val="22"/>
          <w:lang w:val="es-ES"/>
        </w:rPr>
        <w:t>países de destino</w:t>
      </w:r>
      <w:r w:rsidR="00D84E95" w:rsidRPr="001B312A">
        <w:rPr>
          <w:color w:val="000000" w:themeColor="text1"/>
          <w:sz w:val="22"/>
          <w:lang w:val="es-ES"/>
        </w:rPr>
        <w:t>.</w:t>
      </w:r>
      <w:r w:rsidR="177F4C8A" w:rsidRPr="001B312A">
        <w:rPr>
          <w:color w:val="000000" w:themeColor="text1"/>
          <w:sz w:val="22"/>
          <w:lang w:val="es-ES"/>
        </w:rPr>
        <w:t xml:space="preserve"> En el </w:t>
      </w:r>
      <w:r w:rsidR="69EEEA2D" w:rsidRPr="001B312A">
        <w:rPr>
          <w:color w:val="000000" w:themeColor="text1"/>
          <w:sz w:val="22"/>
          <w:lang w:val="es-ES"/>
        </w:rPr>
        <w:t>área</w:t>
      </w:r>
      <w:r w:rsidR="177F4C8A" w:rsidRPr="001B312A">
        <w:rPr>
          <w:color w:val="000000" w:themeColor="text1"/>
          <w:sz w:val="22"/>
          <w:lang w:val="es-ES"/>
        </w:rPr>
        <w:t xml:space="preserve"> de capital humano, las </w:t>
      </w:r>
      <w:r w:rsidR="00E41B4F" w:rsidRPr="001B312A">
        <w:rPr>
          <w:color w:val="000000" w:themeColor="text1"/>
          <w:sz w:val="22"/>
          <w:lang w:val="es-ES"/>
        </w:rPr>
        <w:t>diásporas</w:t>
      </w:r>
      <w:r w:rsidR="177F4C8A" w:rsidRPr="001B312A">
        <w:rPr>
          <w:color w:val="000000" w:themeColor="text1"/>
          <w:sz w:val="22"/>
          <w:lang w:val="es-ES"/>
        </w:rPr>
        <w:t xml:space="preserve"> pueden aportar nuevas habilidades y especializaciones para el sector </w:t>
      </w:r>
      <w:r w:rsidR="39DEC16F" w:rsidRPr="001B312A">
        <w:rPr>
          <w:color w:val="000000" w:themeColor="text1"/>
          <w:sz w:val="22"/>
          <w:lang w:val="es-ES"/>
        </w:rPr>
        <w:t>público</w:t>
      </w:r>
      <w:r w:rsidR="177F4C8A" w:rsidRPr="001B312A">
        <w:rPr>
          <w:color w:val="000000" w:themeColor="text1"/>
          <w:sz w:val="22"/>
          <w:lang w:val="es-ES"/>
        </w:rPr>
        <w:t xml:space="preserve"> y privado </w:t>
      </w:r>
      <w:r w:rsidR="1D492D1B" w:rsidRPr="001B312A">
        <w:rPr>
          <w:color w:val="000000" w:themeColor="text1"/>
          <w:sz w:val="22"/>
          <w:lang w:val="es-ES"/>
        </w:rPr>
        <w:t>del</w:t>
      </w:r>
      <w:r w:rsidR="177F4C8A" w:rsidRPr="001B312A">
        <w:rPr>
          <w:color w:val="000000" w:themeColor="text1"/>
          <w:sz w:val="22"/>
          <w:lang w:val="es-ES"/>
        </w:rPr>
        <w:t xml:space="preserve"> </w:t>
      </w:r>
      <w:r w:rsidR="47776DB6" w:rsidRPr="001B312A">
        <w:rPr>
          <w:color w:val="000000" w:themeColor="text1"/>
          <w:sz w:val="22"/>
          <w:lang w:val="es-ES"/>
        </w:rPr>
        <w:t>país</w:t>
      </w:r>
      <w:r w:rsidR="177F4C8A" w:rsidRPr="001B312A">
        <w:rPr>
          <w:color w:val="000000" w:themeColor="text1"/>
          <w:sz w:val="22"/>
          <w:lang w:val="es-ES"/>
        </w:rPr>
        <w:t xml:space="preserve"> de </w:t>
      </w:r>
      <w:r w:rsidR="16418D4A" w:rsidRPr="001B312A">
        <w:rPr>
          <w:color w:val="000000" w:themeColor="text1"/>
          <w:sz w:val="22"/>
          <w:lang w:val="es-ES"/>
        </w:rPr>
        <w:t>origen</w:t>
      </w:r>
      <w:r w:rsidR="177F4C8A" w:rsidRPr="001B312A">
        <w:rPr>
          <w:color w:val="000000" w:themeColor="text1"/>
          <w:sz w:val="22"/>
          <w:lang w:val="es-ES"/>
        </w:rPr>
        <w:t>,</w:t>
      </w:r>
      <w:r w:rsidR="4F574987" w:rsidRPr="001B312A">
        <w:rPr>
          <w:color w:val="000000" w:themeColor="text1"/>
          <w:sz w:val="22"/>
          <w:lang w:val="es-ES"/>
        </w:rPr>
        <w:t xml:space="preserve"> y facilitar el acceso a nuevas oportunidades en el </w:t>
      </w:r>
      <w:r w:rsidR="400079E8" w:rsidRPr="001B312A">
        <w:rPr>
          <w:color w:val="000000" w:themeColor="text1"/>
          <w:sz w:val="22"/>
          <w:lang w:val="es-ES"/>
        </w:rPr>
        <w:t>país</w:t>
      </w:r>
      <w:r w:rsidR="4F574987" w:rsidRPr="001B312A">
        <w:rPr>
          <w:color w:val="000000" w:themeColor="text1"/>
          <w:sz w:val="22"/>
          <w:lang w:val="es-ES"/>
        </w:rPr>
        <w:t xml:space="preserve"> de destino</w:t>
      </w:r>
      <w:r w:rsidR="45350774" w:rsidRPr="001B312A">
        <w:rPr>
          <w:color w:val="000000" w:themeColor="text1"/>
          <w:sz w:val="22"/>
          <w:lang w:val="es-ES"/>
        </w:rPr>
        <w:t>.</w:t>
      </w:r>
      <w:r w:rsidR="177F4C8A" w:rsidRPr="001B312A">
        <w:rPr>
          <w:color w:val="000000" w:themeColor="text1"/>
          <w:sz w:val="22"/>
          <w:lang w:val="es-ES"/>
        </w:rPr>
        <w:t xml:space="preserve"> </w:t>
      </w:r>
      <w:r w:rsidR="00D84E95" w:rsidRPr="001B312A">
        <w:rPr>
          <w:color w:val="000000" w:themeColor="text1"/>
          <w:sz w:val="22"/>
          <w:lang w:val="es-ES"/>
        </w:rPr>
        <w:t xml:space="preserve">En el área </w:t>
      </w:r>
      <w:r w:rsidR="001158E4" w:rsidRPr="001B312A">
        <w:rPr>
          <w:color w:val="000000" w:themeColor="text1"/>
          <w:sz w:val="22"/>
          <w:lang w:val="es-ES"/>
        </w:rPr>
        <w:t>económica</w:t>
      </w:r>
      <w:r w:rsidR="00D84E95" w:rsidRPr="001B312A">
        <w:rPr>
          <w:color w:val="000000" w:themeColor="text1"/>
          <w:sz w:val="22"/>
          <w:lang w:val="es-ES"/>
        </w:rPr>
        <w:t>, las diásporas pueden contribuir con</w:t>
      </w:r>
      <w:r w:rsidR="001158E4" w:rsidRPr="001B312A">
        <w:rPr>
          <w:color w:val="000000" w:themeColor="text1"/>
          <w:sz w:val="22"/>
          <w:lang w:val="es-ES"/>
        </w:rPr>
        <w:t xml:space="preserve"> remesas,</w:t>
      </w:r>
      <w:r w:rsidR="004D5D08" w:rsidRPr="001B312A">
        <w:rPr>
          <w:color w:val="000000" w:themeColor="text1"/>
          <w:sz w:val="22"/>
          <w:lang w:val="es-ES"/>
        </w:rPr>
        <w:t xml:space="preserve"> bonos de la diáspora, </w:t>
      </w:r>
      <w:r w:rsidR="007C5822" w:rsidRPr="001B312A">
        <w:rPr>
          <w:color w:val="000000" w:themeColor="text1"/>
          <w:sz w:val="22"/>
          <w:lang w:val="es-ES"/>
        </w:rPr>
        <w:t>inversión directa</w:t>
      </w:r>
      <w:r w:rsidR="00241E8E" w:rsidRPr="001B312A">
        <w:rPr>
          <w:color w:val="000000" w:themeColor="text1"/>
          <w:sz w:val="22"/>
          <w:lang w:val="es-ES"/>
        </w:rPr>
        <w:t>, creación de empresas</w:t>
      </w:r>
      <w:r w:rsidR="000F1420" w:rsidRPr="001B312A">
        <w:rPr>
          <w:color w:val="000000" w:themeColor="text1"/>
          <w:sz w:val="22"/>
          <w:lang w:val="es-ES"/>
        </w:rPr>
        <w:t>, establecimiento de cámaras de comercio binacionales</w:t>
      </w:r>
      <w:r w:rsidR="00D84E95" w:rsidRPr="001B312A">
        <w:rPr>
          <w:color w:val="000000" w:themeColor="text1"/>
          <w:sz w:val="22"/>
          <w:lang w:val="es-ES"/>
        </w:rPr>
        <w:t xml:space="preserve">, </w:t>
      </w:r>
      <w:r w:rsidR="008C39A8" w:rsidRPr="001B312A">
        <w:rPr>
          <w:color w:val="000000" w:themeColor="text1"/>
          <w:sz w:val="22"/>
          <w:lang w:val="es-ES"/>
        </w:rPr>
        <w:t xml:space="preserve">turismo y comercio nostálgico, </w:t>
      </w:r>
      <w:r w:rsidR="00D84E95" w:rsidRPr="001B312A">
        <w:rPr>
          <w:color w:val="000000" w:themeColor="text1"/>
          <w:sz w:val="22"/>
          <w:lang w:val="es-ES"/>
        </w:rPr>
        <w:t>entre otras</w:t>
      </w:r>
      <w:r w:rsidR="008C39A8" w:rsidRPr="001B312A">
        <w:rPr>
          <w:color w:val="000000" w:themeColor="text1"/>
          <w:sz w:val="22"/>
          <w:lang w:val="es-ES"/>
        </w:rPr>
        <w:t xml:space="preserve"> actividades</w:t>
      </w:r>
      <w:r w:rsidR="00D84E95" w:rsidRPr="001B312A">
        <w:rPr>
          <w:color w:val="000000" w:themeColor="text1"/>
          <w:sz w:val="22"/>
          <w:lang w:val="es-ES"/>
        </w:rPr>
        <w:t>.</w:t>
      </w:r>
      <w:r w:rsidR="006029D2" w:rsidRPr="001B312A">
        <w:rPr>
          <w:color w:val="000000" w:themeColor="text1"/>
          <w:sz w:val="22"/>
          <w:lang w:val="es-ES"/>
        </w:rPr>
        <w:t xml:space="preserve"> </w:t>
      </w:r>
      <w:r w:rsidR="00F50653" w:rsidRPr="001B312A">
        <w:rPr>
          <w:color w:val="000000" w:themeColor="text1"/>
          <w:sz w:val="22"/>
          <w:lang w:val="es-ES"/>
        </w:rPr>
        <w:t xml:space="preserve">Esto ha sido aún más evidente </w:t>
      </w:r>
      <w:r w:rsidR="000109A2" w:rsidRPr="001B312A">
        <w:rPr>
          <w:color w:val="000000" w:themeColor="text1"/>
          <w:sz w:val="22"/>
          <w:lang w:val="es-ES"/>
        </w:rPr>
        <w:t>durante la grave crisis económica derivada de la pandemia por COVID-19.</w:t>
      </w:r>
      <w:r w:rsidR="005F70B3" w:rsidRPr="001B312A">
        <w:rPr>
          <w:color w:val="000000" w:themeColor="text1"/>
          <w:sz w:val="22"/>
          <w:lang w:val="es-ES"/>
        </w:rPr>
        <w:t xml:space="preserve"> </w:t>
      </w:r>
    </w:p>
    <w:p w14:paraId="61DE039E" w14:textId="77777777" w:rsidR="004A05F5" w:rsidRPr="001B312A" w:rsidRDefault="004A05F5" w:rsidP="000109A2">
      <w:pPr>
        <w:jc w:val="both"/>
        <w:rPr>
          <w:rFonts w:cstheme="minorHAnsi"/>
          <w:color w:val="000000" w:themeColor="text1"/>
          <w:sz w:val="12"/>
          <w:szCs w:val="12"/>
          <w:lang w:val="es-ES"/>
        </w:rPr>
      </w:pPr>
    </w:p>
    <w:p w14:paraId="49873AC0" w14:textId="28EE87D7" w:rsidR="00CB4A36" w:rsidRPr="001B312A" w:rsidRDefault="000109A2" w:rsidP="000109A2">
      <w:pPr>
        <w:jc w:val="both"/>
        <w:rPr>
          <w:rFonts w:cstheme="minorHAnsi"/>
          <w:color w:val="000000" w:themeColor="text1"/>
          <w:sz w:val="22"/>
          <w:lang w:val="es-ES"/>
        </w:rPr>
      </w:pPr>
      <w:r w:rsidRPr="001B312A">
        <w:rPr>
          <w:rFonts w:cstheme="minorHAnsi"/>
          <w:color w:val="000000" w:themeColor="text1"/>
          <w:sz w:val="22"/>
          <w:lang w:val="es-ES"/>
        </w:rPr>
        <w:t>Las diásporas han sido particularmente activas</w:t>
      </w:r>
      <w:r w:rsidR="00F42D79" w:rsidRPr="001B312A">
        <w:rPr>
          <w:rFonts w:cstheme="minorHAnsi"/>
          <w:color w:val="000000" w:themeColor="text1"/>
          <w:sz w:val="22"/>
          <w:lang w:val="es-ES"/>
        </w:rPr>
        <w:t xml:space="preserve"> </w:t>
      </w:r>
      <w:r w:rsidRPr="001B312A">
        <w:rPr>
          <w:rFonts w:cstheme="minorHAnsi"/>
          <w:color w:val="000000" w:themeColor="text1"/>
          <w:sz w:val="22"/>
          <w:lang w:val="es-ES"/>
        </w:rPr>
        <w:t xml:space="preserve">en la respuesta </w:t>
      </w:r>
      <w:r w:rsidR="000F1420" w:rsidRPr="001B312A">
        <w:rPr>
          <w:rFonts w:cstheme="minorHAnsi"/>
          <w:color w:val="000000" w:themeColor="text1"/>
          <w:sz w:val="22"/>
          <w:lang w:val="es-ES"/>
        </w:rPr>
        <w:t>ante el</w:t>
      </w:r>
      <w:r w:rsidRPr="001B312A">
        <w:rPr>
          <w:rFonts w:cstheme="minorHAnsi"/>
          <w:color w:val="000000" w:themeColor="text1"/>
          <w:sz w:val="22"/>
          <w:lang w:val="es-ES"/>
        </w:rPr>
        <w:t xml:space="preserve"> COVID-19 y el</w:t>
      </w:r>
      <w:r w:rsidR="00F42D79" w:rsidRPr="001B312A">
        <w:rPr>
          <w:rFonts w:cstheme="minorHAnsi"/>
          <w:color w:val="000000" w:themeColor="text1"/>
          <w:sz w:val="22"/>
          <w:lang w:val="es-ES"/>
        </w:rPr>
        <w:t xml:space="preserve"> </w:t>
      </w:r>
      <w:r w:rsidRPr="001B312A">
        <w:rPr>
          <w:rFonts w:cstheme="minorHAnsi"/>
          <w:color w:val="000000" w:themeColor="text1"/>
          <w:sz w:val="22"/>
          <w:lang w:val="es-ES"/>
        </w:rPr>
        <w:t>desarrollo de nuevas iniciativas para afrontar</w:t>
      </w:r>
      <w:r w:rsidR="00F42D79" w:rsidRPr="001B312A">
        <w:rPr>
          <w:rFonts w:cstheme="minorHAnsi"/>
          <w:color w:val="000000" w:themeColor="text1"/>
          <w:sz w:val="22"/>
          <w:lang w:val="es-ES"/>
        </w:rPr>
        <w:t xml:space="preserve"> los desafíos </w:t>
      </w:r>
      <w:r w:rsidRPr="001B312A">
        <w:rPr>
          <w:rFonts w:cstheme="minorHAnsi"/>
          <w:color w:val="000000" w:themeColor="text1"/>
          <w:sz w:val="22"/>
          <w:lang w:val="es-ES"/>
        </w:rPr>
        <w:t>sanitario</w:t>
      </w:r>
      <w:r w:rsidR="00F42D79" w:rsidRPr="001B312A">
        <w:rPr>
          <w:rFonts w:cstheme="minorHAnsi"/>
          <w:color w:val="000000" w:themeColor="text1"/>
          <w:sz w:val="22"/>
          <w:lang w:val="es-ES"/>
        </w:rPr>
        <w:t>s</w:t>
      </w:r>
      <w:r w:rsidRPr="001B312A">
        <w:rPr>
          <w:rFonts w:cstheme="minorHAnsi"/>
          <w:color w:val="000000" w:themeColor="text1"/>
          <w:sz w:val="22"/>
          <w:lang w:val="es-ES"/>
        </w:rPr>
        <w:t>, social</w:t>
      </w:r>
      <w:r w:rsidR="00F42D79" w:rsidRPr="001B312A">
        <w:rPr>
          <w:rFonts w:cstheme="minorHAnsi"/>
          <w:color w:val="000000" w:themeColor="text1"/>
          <w:sz w:val="22"/>
          <w:lang w:val="es-ES"/>
        </w:rPr>
        <w:t>es</w:t>
      </w:r>
      <w:r w:rsidRPr="001B312A">
        <w:rPr>
          <w:rFonts w:cstheme="minorHAnsi"/>
          <w:color w:val="000000" w:themeColor="text1"/>
          <w:sz w:val="22"/>
          <w:lang w:val="es-ES"/>
        </w:rPr>
        <w:t xml:space="preserve"> y económico</w:t>
      </w:r>
      <w:r w:rsidR="00F42D79" w:rsidRPr="001B312A">
        <w:rPr>
          <w:rFonts w:cstheme="minorHAnsi"/>
          <w:color w:val="000000" w:themeColor="text1"/>
          <w:sz w:val="22"/>
          <w:lang w:val="es-ES"/>
        </w:rPr>
        <w:t>s que</w:t>
      </w:r>
      <w:r w:rsidRPr="001B312A">
        <w:rPr>
          <w:rFonts w:cstheme="minorHAnsi"/>
          <w:color w:val="000000" w:themeColor="text1"/>
          <w:sz w:val="22"/>
          <w:lang w:val="es-ES"/>
        </w:rPr>
        <w:t xml:space="preserve"> enfrentan sus comunidades</w:t>
      </w:r>
      <w:r w:rsidR="00F42D79" w:rsidRPr="001B312A">
        <w:rPr>
          <w:rFonts w:cstheme="minorHAnsi"/>
          <w:color w:val="000000" w:themeColor="text1"/>
          <w:sz w:val="22"/>
          <w:lang w:val="es-ES"/>
        </w:rPr>
        <w:t xml:space="preserve"> </w:t>
      </w:r>
      <w:r w:rsidRPr="001B312A">
        <w:rPr>
          <w:rFonts w:cstheme="minorHAnsi"/>
          <w:color w:val="000000" w:themeColor="text1"/>
          <w:sz w:val="22"/>
          <w:lang w:val="es-ES"/>
        </w:rPr>
        <w:t>tanto en su país de origen como en el de acogida.</w:t>
      </w:r>
      <w:r w:rsidR="00F42D79" w:rsidRPr="001B312A">
        <w:rPr>
          <w:rFonts w:cstheme="minorHAnsi"/>
          <w:color w:val="000000" w:themeColor="text1"/>
          <w:sz w:val="22"/>
          <w:lang w:val="es-ES"/>
        </w:rPr>
        <w:t xml:space="preserve"> </w:t>
      </w:r>
      <w:r w:rsidRPr="001B312A">
        <w:rPr>
          <w:rFonts w:cstheme="minorHAnsi"/>
          <w:color w:val="000000" w:themeColor="text1"/>
          <w:sz w:val="22"/>
          <w:lang w:val="es-ES"/>
        </w:rPr>
        <w:t xml:space="preserve">Desde el comienzo </w:t>
      </w:r>
      <w:r w:rsidR="00017DB1" w:rsidRPr="001B312A">
        <w:rPr>
          <w:rFonts w:cstheme="minorHAnsi"/>
          <w:color w:val="000000" w:themeColor="text1"/>
          <w:sz w:val="22"/>
          <w:lang w:val="es-ES"/>
        </w:rPr>
        <w:t>de la pandemia</w:t>
      </w:r>
      <w:r w:rsidRPr="001B312A">
        <w:rPr>
          <w:rFonts w:cstheme="minorHAnsi"/>
          <w:color w:val="000000" w:themeColor="text1"/>
          <w:sz w:val="22"/>
          <w:lang w:val="es-ES"/>
        </w:rPr>
        <w:t>,</w:t>
      </w:r>
      <w:r w:rsidR="00F42D79" w:rsidRPr="001B312A">
        <w:rPr>
          <w:rFonts w:cstheme="minorHAnsi"/>
          <w:color w:val="000000" w:themeColor="text1"/>
          <w:sz w:val="22"/>
          <w:lang w:val="es-ES"/>
        </w:rPr>
        <w:t xml:space="preserve"> </w:t>
      </w:r>
      <w:r w:rsidRPr="001B312A">
        <w:rPr>
          <w:rFonts w:cstheme="minorHAnsi"/>
          <w:color w:val="000000" w:themeColor="text1"/>
          <w:sz w:val="22"/>
          <w:lang w:val="es-ES"/>
        </w:rPr>
        <w:t>las diásporas han desarrollado</w:t>
      </w:r>
      <w:r w:rsidR="007F1325" w:rsidRPr="001B312A">
        <w:rPr>
          <w:rFonts w:cstheme="minorHAnsi"/>
          <w:color w:val="000000" w:themeColor="text1"/>
          <w:sz w:val="22"/>
          <w:lang w:val="es-ES"/>
        </w:rPr>
        <w:t xml:space="preserve"> </w:t>
      </w:r>
      <w:r w:rsidRPr="001B312A">
        <w:rPr>
          <w:rFonts w:cstheme="minorHAnsi"/>
          <w:color w:val="000000" w:themeColor="text1"/>
          <w:sz w:val="22"/>
          <w:lang w:val="es-ES"/>
        </w:rPr>
        <w:t xml:space="preserve">respuestas transnacionales </w:t>
      </w:r>
      <w:r w:rsidR="007F1325" w:rsidRPr="001B312A">
        <w:rPr>
          <w:rFonts w:cstheme="minorHAnsi"/>
          <w:color w:val="000000" w:themeColor="text1"/>
          <w:sz w:val="22"/>
          <w:lang w:val="es-ES"/>
        </w:rPr>
        <w:t>en</w:t>
      </w:r>
      <w:r w:rsidRPr="001B312A">
        <w:rPr>
          <w:rFonts w:cstheme="minorHAnsi"/>
          <w:color w:val="000000" w:themeColor="text1"/>
          <w:sz w:val="22"/>
          <w:lang w:val="es-ES"/>
        </w:rPr>
        <w:t xml:space="preserve"> apoyo</w:t>
      </w:r>
      <w:r w:rsidR="007F1325" w:rsidRPr="001B312A">
        <w:rPr>
          <w:rFonts w:cstheme="minorHAnsi"/>
          <w:color w:val="000000" w:themeColor="text1"/>
          <w:sz w:val="22"/>
          <w:lang w:val="es-ES"/>
        </w:rPr>
        <w:t xml:space="preserve"> a </w:t>
      </w:r>
      <w:r w:rsidRPr="001B312A">
        <w:rPr>
          <w:rFonts w:cstheme="minorHAnsi"/>
          <w:color w:val="000000" w:themeColor="text1"/>
          <w:sz w:val="22"/>
          <w:lang w:val="es-ES"/>
        </w:rPr>
        <w:t>comunidades de migrantes globales.</w:t>
      </w:r>
      <w:r w:rsidR="00611B1C" w:rsidRPr="001B312A">
        <w:rPr>
          <w:rFonts w:cstheme="minorHAnsi"/>
          <w:color w:val="000000" w:themeColor="text1"/>
          <w:sz w:val="22"/>
          <w:lang w:val="es-ES"/>
        </w:rPr>
        <w:t xml:space="preserve"> El </w:t>
      </w:r>
      <w:r w:rsidR="00237312" w:rsidRPr="001B312A">
        <w:rPr>
          <w:rFonts w:cstheme="minorHAnsi"/>
          <w:color w:val="000000" w:themeColor="text1"/>
          <w:sz w:val="22"/>
          <w:lang w:val="es-ES"/>
        </w:rPr>
        <w:t xml:space="preserve">comportamiento </w:t>
      </w:r>
      <w:r w:rsidR="00611B1C" w:rsidRPr="001B312A">
        <w:rPr>
          <w:rFonts w:cstheme="minorHAnsi"/>
          <w:color w:val="000000" w:themeColor="text1"/>
          <w:sz w:val="22"/>
          <w:lang w:val="es-ES"/>
        </w:rPr>
        <w:t>de</w:t>
      </w:r>
      <w:r w:rsidR="00237312" w:rsidRPr="001B312A">
        <w:rPr>
          <w:rFonts w:cstheme="minorHAnsi"/>
          <w:color w:val="000000" w:themeColor="text1"/>
          <w:sz w:val="22"/>
          <w:lang w:val="es-ES"/>
        </w:rPr>
        <w:t xml:space="preserve"> las</w:t>
      </w:r>
      <w:r w:rsidR="00611B1C" w:rsidRPr="001B312A">
        <w:rPr>
          <w:rFonts w:cstheme="minorHAnsi"/>
          <w:color w:val="000000" w:themeColor="text1"/>
          <w:sz w:val="22"/>
          <w:lang w:val="es-ES"/>
        </w:rPr>
        <w:t xml:space="preserve"> remesas internacionales</w:t>
      </w:r>
      <w:r w:rsidR="007069D7" w:rsidRPr="001B312A">
        <w:rPr>
          <w:rFonts w:cstheme="minorHAnsi"/>
          <w:color w:val="000000" w:themeColor="text1"/>
          <w:sz w:val="22"/>
          <w:lang w:val="es-ES"/>
        </w:rPr>
        <w:t>, incluso en tiempos de la pandemia, es un indicador claro de la contribución económica y social de las diásporas</w:t>
      </w:r>
      <w:r w:rsidR="00237312" w:rsidRPr="001B312A">
        <w:rPr>
          <w:rFonts w:cstheme="minorHAnsi"/>
          <w:color w:val="000000" w:themeColor="text1"/>
          <w:sz w:val="22"/>
          <w:lang w:val="es-ES"/>
        </w:rPr>
        <w:t xml:space="preserve"> en la</w:t>
      </w:r>
      <w:r w:rsidR="00735F7A" w:rsidRPr="001B312A">
        <w:rPr>
          <w:rFonts w:cstheme="minorHAnsi"/>
          <w:color w:val="000000" w:themeColor="text1"/>
          <w:sz w:val="22"/>
          <w:lang w:val="es-ES"/>
        </w:rPr>
        <w:t xml:space="preserve"> región</w:t>
      </w:r>
      <w:r w:rsidR="007069D7" w:rsidRPr="001B312A">
        <w:rPr>
          <w:rFonts w:cstheme="minorHAnsi"/>
          <w:color w:val="000000" w:themeColor="text1"/>
          <w:sz w:val="22"/>
          <w:lang w:val="es-ES"/>
        </w:rPr>
        <w:t>.</w:t>
      </w:r>
      <w:r w:rsidR="00016139" w:rsidRPr="001B312A">
        <w:rPr>
          <w:rFonts w:cstheme="minorHAnsi"/>
          <w:color w:val="000000" w:themeColor="text1"/>
          <w:sz w:val="22"/>
          <w:lang w:val="es-ES"/>
        </w:rPr>
        <w:t xml:space="preserve"> </w:t>
      </w:r>
    </w:p>
    <w:p w14:paraId="7E02FDB7" w14:textId="77777777" w:rsidR="00CB4A36" w:rsidRPr="001B312A" w:rsidRDefault="00CB4A36" w:rsidP="000109A2">
      <w:pPr>
        <w:jc w:val="both"/>
        <w:rPr>
          <w:rFonts w:cstheme="minorHAnsi"/>
          <w:color w:val="000000" w:themeColor="text1"/>
          <w:sz w:val="12"/>
          <w:szCs w:val="12"/>
          <w:lang w:val="es-ES"/>
        </w:rPr>
      </w:pPr>
    </w:p>
    <w:p w14:paraId="60A169B1" w14:textId="1B7D8526" w:rsidR="007069D7" w:rsidRPr="001B312A" w:rsidRDefault="00016139" w:rsidP="000109A2">
      <w:pPr>
        <w:jc w:val="both"/>
        <w:rPr>
          <w:rFonts w:cstheme="minorHAnsi"/>
          <w:color w:val="000000" w:themeColor="text1"/>
          <w:sz w:val="22"/>
          <w:lang w:val="es-ES"/>
        </w:rPr>
      </w:pPr>
      <w:r w:rsidRPr="001B312A">
        <w:rPr>
          <w:rFonts w:cstheme="minorHAnsi"/>
          <w:color w:val="000000" w:themeColor="text1"/>
          <w:sz w:val="22"/>
          <w:lang w:val="es-ES"/>
        </w:rPr>
        <w:t xml:space="preserve">En abril del 2020 el Banco Mundial proyectó una disminución </w:t>
      </w:r>
      <w:r w:rsidR="00F679E1" w:rsidRPr="001B312A">
        <w:rPr>
          <w:rFonts w:cstheme="minorHAnsi"/>
          <w:color w:val="000000" w:themeColor="text1"/>
          <w:sz w:val="22"/>
          <w:lang w:val="es-ES"/>
        </w:rPr>
        <w:t>del</w:t>
      </w:r>
      <w:r w:rsidRPr="001B312A">
        <w:rPr>
          <w:rFonts w:cstheme="minorHAnsi"/>
          <w:color w:val="000000" w:themeColor="text1"/>
          <w:sz w:val="22"/>
          <w:lang w:val="es-ES"/>
        </w:rPr>
        <w:t xml:space="preserve"> 19,3 por ciento de los flujos de remesas a los países de América Latina y el Caribe en 2020</w:t>
      </w:r>
      <w:r w:rsidR="00E33876" w:rsidRPr="001B312A">
        <w:rPr>
          <w:rStyle w:val="FootnoteReference"/>
          <w:rFonts w:cstheme="minorHAnsi"/>
          <w:color w:val="000000" w:themeColor="text1"/>
          <w:sz w:val="22"/>
          <w:lang w:val="es-ES"/>
        </w:rPr>
        <w:footnoteReference w:id="10"/>
      </w:r>
      <w:r w:rsidRPr="001B312A">
        <w:rPr>
          <w:rFonts w:cstheme="minorHAnsi"/>
          <w:color w:val="000000" w:themeColor="text1"/>
          <w:sz w:val="22"/>
          <w:lang w:val="es-ES"/>
        </w:rPr>
        <w:t xml:space="preserve">. Sin embargo, hasta ahora las remesas recibidas en </w:t>
      </w:r>
      <w:r w:rsidR="00E33876" w:rsidRPr="001B312A">
        <w:rPr>
          <w:rFonts w:cstheme="minorHAnsi"/>
          <w:color w:val="000000" w:themeColor="text1"/>
          <w:sz w:val="22"/>
          <w:lang w:val="es-ES"/>
        </w:rPr>
        <w:t>los</w:t>
      </w:r>
      <w:r w:rsidRPr="001B312A">
        <w:rPr>
          <w:rFonts w:cstheme="minorHAnsi"/>
          <w:color w:val="000000" w:themeColor="text1"/>
          <w:sz w:val="22"/>
          <w:lang w:val="es-ES"/>
        </w:rPr>
        <w:t xml:space="preserve"> principales</w:t>
      </w:r>
      <w:r w:rsidR="00E33876" w:rsidRPr="001B312A">
        <w:rPr>
          <w:rFonts w:cstheme="minorHAnsi"/>
          <w:color w:val="000000" w:themeColor="text1"/>
          <w:sz w:val="22"/>
          <w:lang w:val="es-ES"/>
        </w:rPr>
        <w:t xml:space="preserve"> países</w:t>
      </w:r>
      <w:r w:rsidRPr="001B312A">
        <w:rPr>
          <w:rFonts w:cstheme="minorHAnsi"/>
          <w:color w:val="000000" w:themeColor="text1"/>
          <w:sz w:val="22"/>
          <w:lang w:val="es-ES"/>
        </w:rPr>
        <w:t xml:space="preserve"> receptores de remesas en la región (donde hay datos mensuales disponibles) no han experimentado una disminución drástica</w:t>
      </w:r>
      <w:r w:rsidR="007F1CE4" w:rsidRPr="001B312A">
        <w:rPr>
          <w:rStyle w:val="FootnoteReference"/>
          <w:rFonts w:cstheme="minorHAnsi"/>
          <w:color w:val="000000" w:themeColor="text1"/>
          <w:sz w:val="22"/>
          <w:lang w:val="es-ES"/>
        </w:rPr>
        <w:footnoteReference w:id="11"/>
      </w:r>
      <w:r w:rsidR="007F1CE4" w:rsidRPr="001B312A">
        <w:rPr>
          <w:rFonts w:cstheme="minorHAnsi"/>
          <w:color w:val="000000" w:themeColor="text1"/>
          <w:sz w:val="22"/>
          <w:lang w:val="es-ES"/>
        </w:rPr>
        <w:t>.</w:t>
      </w:r>
    </w:p>
    <w:p w14:paraId="55A183F6" w14:textId="77777777" w:rsidR="007F1CE4" w:rsidRPr="001B312A" w:rsidRDefault="007F1CE4" w:rsidP="000109A2">
      <w:pPr>
        <w:jc w:val="both"/>
        <w:rPr>
          <w:rFonts w:cstheme="minorHAnsi"/>
          <w:color w:val="000000" w:themeColor="text1"/>
          <w:sz w:val="12"/>
          <w:szCs w:val="12"/>
          <w:lang w:val="es-ES"/>
        </w:rPr>
      </w:pPr>
    </w:p>
    <w:p w14:paraId="5460CF77" w14:textId="2E0776AC" w:rsidR="00923C75" w:rsidRDefault="00596377" w:rsidP="007F3197">
      <w:pPr>
        <w:jc w:val="both"/>
        <w:rPr>
          <w:rFonts w:cstheme="minorHAnsi"/>
          <w:color w:val="000000" w:themeColor="text1"/>
          <w:sz w:val="22"/>
          <w:lang w:val="es-ES"/>
        </w:rPr>
      </w:pPr>
      <w:r w:rsidRPr="001B312A">
        <w:rPr>
          <w:rFonts w:cstheme="minorHAnsi"/>
          <w:color w:val="000000" w:themeColor="text1"/>
          <w:sz w:val="22"/>
          <w:lang w:val="es-ES"/>
        </w:rPr>
        <w:t>Adicionalmente, en el área sociocultural, las diásporas sirven de apoyo a otras personas migrantes que están buscando migrar hacia el mismo país, y también ayudan a la difusión de tradiciones artísticas, alimentarias y culinarias. Esto no sólo se refiere a la fusión cultural y diversificación culinaria en países de destino y de origen (una vez que retornan</w:t>
      </w:r>
      <w:r w:rsidRPr="001B312A">
        <w:rPr>
          <w:rStyle w:val="FootnoteReference"/>
          <w:rFonts w:cstheme="minorHAnsi"/>
          <w:color w:val="000000" w:themeColor="text1"/>
          <w:sz w:val="22"/>
          <w:lang w:val="es-ES"/>
        </w:rPr>
        <w:footnoteReference w:id="12"/>
      </w:r>
      <w:r w:rsidRPr="001B312A">
        <w:rPr>
          <w:rFonts w:cstheme="minorHAnsi"/>
          <w:color w:val="000000" w:themeColor="text1"/>
          <w:sz w:val="22"/>
          <w:lang w:val="es-ES"/>
        </w:rPr>
        <w:t xml:space="preserve">). </w:t>
      </w:r>
    </w:p>
    <w:p w14:paraId="6F6077E1" w14:textId="77777777" w:rsidR="00310806" w:rsidRPr="001B312A" w:rsidRDefault="00310806" w:rsidP="007F3197">
      <w:pPr>
        <w:jc w:val="both"/>
        <w:rPr>
          <w:rFonts w:cstheme="minorHAnsi"/>
          <w:color w:val="000000" w:themeColor="text1"/>
          <w:sz w:val="22"/>
          <w:lang w:val="es-ES"/>
        </w:rPr>
      </w:pPr>
    </w:p>
    <w:p w14:paraId="308B4B5F" w14:textId="41248A51" w:rsidR="00E362B1" w:rsidRPr="001B312A" w:rsidRDefault="00E362B1" w:rsidP="00E362B1">
      <w:pPr>
        <w:jc w:val="both"/>
        <w:rPr>
          <w:rFonts w:cstheme="minorHAnsi"/>
          <w:color w:val="000000" w:themeColor="text1"/>
          <w:sz w:val="22"/>
          <w:lang w:val="es-ES"/>
        </w:rPr>
      </w:pPr>
      <w:r w:rsidRPr="001B312A">
        <w:rPr>
          <w:rFonts w:cstheme="minorHAnsi"/>
          <w:color w:val="000000" w:themeColor="text1"/>
          <w:sz w:val="22"/>
          <w:lang w:val="es-ES"/>
        </w:rPr>
        <w:t xml:space="preserve">También es importante tener en cuenta que las contribuciones de la diáspora pueden reflejarse con más fuerza a nivel subnacional, por ejemplo, a través de contribuciones al desarrollo de sus comunidades de origen o participando en el turismo en los centros urbanos donde puede haber familiares, amigos y </w:t>
      </w:r>
      <w:r w:rsidRPr="001B312A">
        <w:rPr>
          <w:rFonts w:cstheme="minorHAnsi"/>
          <w:color w:val="000000" w:themeColor="text1"/>
          <w:sz w:val="22"/>
          <w:lang w:val="es-ES"/>
        </w:rPr>
        <w:lastRenderedPageBreak/>
        <w:t>otros vínculos. Como tal, medir todas estas inversiones económicas en todos los niveles y en todas las comunidades de un país es crucial.</w:t>
      </w:r>
      <w:r w:rsidR="00670E17" w:rsidRPr="001B312A">
        <w:rPr>
          <w:rStyle w:val="FootnoteReference"/>
          <w:rFonts w:cstheme="minorHAnsi"/>
          <w:color w:val="000000" w:themeColor="text1"/>
          <w:sz w:val="22"/>
          <w:lang w:val="es-ES"/>
        </w:rPr>
        <w:footnoteReference w:id="13"/>
      </w:r>
      <w:r w:rsidR="00CD336E" w:rsidRPr="001B312A">
        <w:rPr>
          <w:rFonts w:cstheme="minorHAnsi"/>
          <w:color w:val="000000" w:themeColor="text1"/>
          <w:sz w:val="22"/>
          <w:lang w:val="es-ES"/>
        </w:rPr>
        <w:t xml:space="preserve"> En conclusión es necesario señalar que las diásporas son agentes de desarrollo económico, cultural, social y laboral tanto en los </w:t>
      </w:r>
      <w:proofErr w:type="gramStart"/>
      <w:r w:rsidR="00CD336E" w:rsidRPr="001B312A">
        <w:rPr>
          <w:rFonts w:cstheme="minorHAnsi"/>
          <w:color w:val="000000" w:themeColor="text1"/>
          <w:sz w:val="22"/>
          <w:lang w:val="es-ES"/>
        </w:rPr>
        <w:t>países  de</w:t>
      </w:r>
      <w:proofErr w:type="gramEnd"/>
      <w:r w:rsidR="00CD336E" w:rsidRPr="001B312A">
        <w:rPr>
          <w:rFonts w:cstheme="minorHAnsi"/>
          <w:color w:val="000000" w:themeColor="text1"/>
          <w:sz w:val="22"/>
          <w:lang w:val="es-ES"/>
        </w:rPr>
        <w:t xml:space="preserve"> origen como de destino.</w:t>
      </w:r>
    </w:p>
    <w:p w14:paraId="3470F08A" w14:textId="5284F034" w:rsidR="00581C2C" w:rsidRDefault="00581C2C" w:rsidP="007F3197">
      <w:pPr>
        <w:jc w:val="both"/>
        <w:rPr>
          <w:rFonts w:cstheme="minorHAnsi"/>
          <w:color w:val="000000" w:themeColor="text1"/>
          <w:sz w:val="12"/>
          <w:szCs w:val="12"/>
          <w:lang w:val="es-ES"/>
        </w:rPr>
      </w:pPr>
    </w:p>
    <w:p w14:paraId="50FFD6C1" w14:textId="77777777" w:rsidR="00023A67" w:rsidRPr="001B312A" w:rsidRDefault="00023A67" w:rsidP="007F3197">
      <w:pPr>
        <w:jc w:val="both"/>
        <w:rPr>
          <w:rFonts w:cstheme="minorHAnsi"/>
          <w:color w:val="000000" w:themeColor="text1"/>
          <w:sz w:val="12"/>
          <w:szCs w:val="12"/>
          <w:lang w:val="es-ES"/>
        </w:rPr>
      </w:pPr>
    </w:p>
    <w:p w14:paraId="0E94487A" w14:textId="4F44A499" w:rsidR="00BD4895" w:rsidRPr="001B312A" w:rsidRDefault="00BD4895" w:rsidP="007F3197">
      <w:pPr>
        <w:pStyle w:val="ListParagraph"/>
        <w:numPr>
          <w:ilvl w:val="0"/>
          <w:numId w:val="25"/>
        </w:numPr>
        <w:jc w:val="both"/>
        <w:rPr>
          <w:rFonts w:cstheme="minorHAnsi"/>
          <w:color w:val="000000" w:themeColor="text1"/>
          <w:sz w:val="22"/>
          <w:lang w:val="es-ES"/>
        </w:rPr>
      </w:pPr>
      <w:r w:rsidRPr="001B312A">
        <w:rPr>
          <w:rFonts w:cstheme="minorHAnsi"/>
          <w:color w:val="000000" w:themeColor="text1"/>
          <w:sz w:val="22"/>
          <w:lang w:val="es-ES"/>
        </w:rPr>
        <w:t xml:space="preserve">Tendencias regionales </w:t>
      </w:r>
    </w:p>
    <w:p w14:paraId="176B64CA" w14:textId="57D4892C" w:rsidR="005420E9" w:rsidRPr="001B312A" w:rsidRDefault="005420E9" w:rsidP="007F3197">
      <w:pPr>
        <w:jc w:val="both"/>
        <w:rPr>
          <w:rFonts w:cstheme="minorHAnsi"/>
          <w:color w:val="000000" w:themeColor="text1"/>
          <w:sz w:val="12"/>
          <w:szCs w:val="12"/>
          <w:lang w:val="es-ES"/>
        </w:rPr>
      </w:pPr>
    </w:p>
    <w:p w14:paraId="0F9F5087" w14:textId="2C66E8A2" w:rsidR="005420E9" w:rsidRPr="001B312A" w:rsidRDefault="005420E9" w:rsidP="6083414B">
      <w:pPr>
        <w:jc w:val="both"/>
        <w:rPr>
          <w:color w:val="000000" w:themeColor="text1"/>
          <w:sz w:val="22"/>
          <w:lang w:val="es-CR"/>
        </w:rPr>
      </w:pPr>
      <w:r w:rsidRPr="001B312A">
        <w:rPr>
          <w:color w:val="000000" w:themeColor="text1"/>
          <w:sz w:val="22"/>
          <w:lang w:val="es-ES"/>
        </w:rPr>
        <w:t xml:space="preserve">En el caso de América Central y </w:t>
      </w:r>
      <w:r w:rsidR="00DB67EC" w:rsidRPr="001B312A">
        <w:rPr>
          <w:color w:val="000000" w:themeColor="text1"/>
          <w:sz w:val="22"/>
          <w:lang w:val="es-ES"/>
        </w:rPr>
        <w:t xml:space="preserve">México, </w:t>
      </w:r>
      <w:r w:rsidR="0022172E" w:rsidRPr="001B312A">
        <w:rPr>
          <w:color w:val="000000" w:themeColor="text1"/>
          <w:sz w:val="22"/>
          <w:lang w:val="es-CR"/>
        </w:rPr>
        <w:t xml:space="preserve">la emigración </w:t>
      </w:r>
      <w:r w:rsidR="0018165E" w:rsidRPr="001B312A">
        <w:rPr>
          <w:color w:val="000000" w:themeColor="text1"/>
          <w:sz w:val="22"/>
          <w:lang w:val="es-CR"/>
        </w:rPr>
        <w:t xml:space="preserve">se dirige principalmente hacia los Estados Unidos de América, </w:t>
      </w:r>
      <w:r w:rsidR="00157ED3" w:rsidRPr="001B312A">
        <w:rPr>
          <w:color w:val="000000" w:themeColor="text1"/>
          <w:sz w:val="22"/>
          <w:lang w:val="es-CR"/>
        </w:rPr>
        <w:t xml:space="preserve">con una estimación de </w:t>
      </w:r>
      <w:r w:rsidR="00992441" w:rsidRPr="001B312A">
        <w:rPr>
          <w:color w:val="000000" w:themeColor="text1"/>
          <w:sz w:val="22"/>
          <w:lang w:val="es-CR"/>
        </w:rPr>
        <w:t>15</w:t>
      </w:r>
      <w:r w:rsidR="00C14DEC" w:rsidRPr="001B312A">
        <w:rPr>
          <w:color w:val="000000" w:themeColor="text1"/>
          <w:sz w:val="22"/>
          <w:lang w:val="es-CR"/>
        </w:rPr>
        <w:t>.</w:t>
      </w:r>
      <w:r w:rsidR="001943E5" w:rsidRPr="001B312A">
        <w:rPr>
          <w:color w:val="000000" w:themeColor="text1"/>
          <w:sz w:val="22"/>
          <w:lang w:val="es-CR"/>
        </w:rPr>
        <w:t>231</w:t>
      </w:r>
      <w:r w:rsidR="00C14DEC" w:rsidRPr="001B312A">
        <w:rPr>
          <w:color w:val="000000" w:themeColor="text1"/>
          <w:sz w:val="22"/>
          <w:lang w:val="es-CR"/>
        </w:rPr>
        <w:t>.</w:t>
      </w:r>
      <w:r w:rsidR="001943E5" w:rsidRPr="001B312A">
        <w:rPr>
          <w:color w:val="000000" w:themeColor="text1"/>
          <w:sz w:val="22"/>
          <w:lang w:val="es-CR"/>
        </w:rPr>
        <w:t>504</w:t>
      </w:r>
      <w:r w:rsidR="00157ED3" w:rsidRPr="001B312A">
        <w:rPr>
          <w:color w:val="000000" w:themeColor="text1"/>
          <w:sz w:val="22"/>
          <w:lang w:val="es-CR"/>
        </w:rPr>
        <w:t xml:space="preserve"> personas provenientes de América Central y México</w:t>
      </w:r>
      <w:r w:rsidR="00BE45BA" w:rsidRPr="001B312A">
        <w:rPr>
          <w:color w:val="000000" w:themeColor="text1"/>
          <w:sz w:val="22"/>
          <w:lang w:val="es-CR"/>
        </w:rPr>
        <w:t xml:space="preserve"> en 2019</w:t>
      </w:r>
      <w:r w:rsidR="001C7268" w:rsidRPr="001B312A">
        <w:rPr>
          <w:color w:val="000000" w:themeColor="text1"/>
          <w:sz w:val="22"/>
          <w:lang w:val="es-CR"/>
        </w:rPr>
        <w:t xml:space="preserve">, </w:t>
      </w:r>
      <w:r w:rsidR="00640F0F" w:rsidRPr="001B312A">
        <w:rPr>
          <w:color w:val="000000" w:themeColor="text1"/>
          <w:sz w:val="22"/>
          <w:lang w:val="es-CR"/>
        </w:rPr>
        <w:t xml:space="preserve">según datos del Departamento de Asuntos Económicos </w:t>
      </w:r>
      <w:r w:rsidR="00B93134" w:rsidRPr="001B312A">
        <w:rPr>
          <w:color w:val="000000" w:themeColor="text1"/>
          <w:sz w:val="22"/>
          <w:lang w:val="es-CR"/>
        </w:rPr>
        <w:t>y Sociales (DAES) de la ONU</w:t>
      </w:r>
      <w:r w:rsidR="00B93134" w:rsidRPr="001B312A">
        <w:rPr>
          <w:rStyle w:val="FootnoteReference"/>
          <w:color w:val="000000" w:themeColor="text1"/>
          <w:sz w:val="22"/>
          <w:lang w:val="es-CR"/>
        </w:rPr>
        <w:footnoteReference w:id="14"/>
      </w:r>
      <w:r w:rsidR="00D5039F" w:rsidRPr="001B312A">
        <w:rPr>
          <w:color w:val="000000" w:themeColor="text1"/>
          <w:sz w:val="22"/>
          <w:lang w:val="es-CR"/>
        </w:rPr>
        <w:t>.</w:t>
      </w:r>
      <w:r w:rsidR="00CC5D88" w:rsidRPr="001B312A">
        <w:rPr>
          <w:color w:val="000000" w:themeColor="text1"/>
          <w:sz w:val="22"/>
          <w:lang w:val="es-CR"/>
        </w:rPr>
        <w:t xml:space="preserve"> </w:t>
      </w:r>
      <w:r w:rsidR="00537DE7" w:rsidRPr="001B312A">
        <w:rPr>
          <w:color w:val="000000" w:themeColor="text1"/>
          <w:sz w:val="22"/>
          <w:lang w:val="es-CR"/>
        </w:rPr>
        <w:t>L</w:t>
      </w:r>
      <w:r w:rsidR="005F6377" w:rsidRPr="001B312A">
        <w:rPr>
          <w:color w:val="000000" w:themeColor="text1"/>
          <w:sz w:val="22"/>
          <w:lang w:val="es-CR"/>
        </w:rPr>
        <w:t xml:space="preserve">os principales países de origen </w:t>
      </w:r>
      <w:r w:rsidR="00537DE7" w:rsidRPr="001B312A">
        <w:rPr>
          <w:color w:val="000000" w:themeColor="text1"/>
          <w:sz w:val="22"/>
          <w:lang w:val="es-CR"/>
        </w:rPr>
        <w:t xml:space="preserve">de esta emigración </w:t>
      </w:r>
      <w:r w:rsidR="005F6377" w:rsidRPr="001B312A">
        <w:rPr>
          <w:color w:val="000000" w:themeColor="text1"/>
          <w:sz w:val="22"/>
          <w:lang w:val="es-CR"/>
        </w:rPr>
        <w:t xml:space="preserve">son </w:t>
      </w:r>
      <w:r w:rsidR="00E362B1" w:rsidRPr="001B312A">
        <w:rPr>
          <w:color w:val="000000" w:themeColor="text1"/>
          <w:sz w:val="22"/>
          <w:lang w:val="es-CR"/>
        </w:rPr>
        <w:t xml:space="preserve">de </w:t>
      </w:r>
      <w:r w:rsidR="00537DE7" w:rsidRPr="001B312A">
        <w:rPr>
          <w:color w:val="000000" w:themeColor="text1"/>
          <w:sz w:val="22"/>
          <w:lang w:val="es-CR"/>
        </w:rPr>
        <w:t>México</w:t>
      </w:r>
      <w:r w:rsidR="005F6377" w:rsidRPr="001B312A">
        <w:rPr>
          <w:color w:val="000000" w:themeColor="text1"/>
          <w:sz w:val="22"/>
          <w:lang w:val="es-CR"/>
        </w:rPr>
        <w:t xml:space="preserve"> (11.489.</w:t>
      </w:r>
      <w:r w:rsidR="005B3FE6" w:rsidRPr="001B312A">
        <w:rPr>
          <w:color w:val="000000" w:themeColor="text1"/>
          <w:sz w:val="22"/>
          <w:lang w:val="es-CR"/>
        </w:rPr>
        <w:t xml:space="preserve">684), </w:t>
      </w:r>
      <w:r w:rsidR="00537DE7" w:rsidRPr="001B312A">
        <w:rPr>
          <w:color w:val="000000" w:themeColor="text1"/>
          <w:sz w:val="22"/>
          <w:lang w:val="es-CR"/>
        </w:rPr>
        <w:t>El Salvador (1.429.155)</w:t>
      </w:r>
      <w:r w:rsidR="002776FE" w:rsidRPr="001B312A">
        <w:rPr>
          <w:color w:val="000000" w:themeColor="text1"/>
          <w:sz w:val="22"/>
          <w:lang w:val="es-CR"/>
        </w:rPr>
        <w:t xml:space="preserve">, Guatemala (1.070.743) y </w:t>
      </w:r>
      <w:r w:rsidR="00640F0F" w:rsidRPr="001B312A">
        <w:rPr>
          <w:color w:val="000000" w:themeColor="text1"/>
          <w:sz w:val="22"/>
          <w:lang w:val="es-CR"/>
        </w:rPr>
        <w:t>Honduras (655.995).</w:t>
      </w:r>
      <w:r w:rsidR="00B93134" w:rsidRPr="001B312A">
        <w:rPr>
          <w:color w:val="000000" w:themeColor="text1"/>
          <w:sz w:val="22"/>
          <w:lang w:val="es-CR"/>
        </w:rPr>
        <w:t xml:space="preserve"> </w:t>
      </w:r>
      <w:r w:rsidR="0019773D" w:rsidRPr="001B312A">
        <w:rPr>
          <w:color w:val="000000" w:themeColor="text1"/>
          <w:sz w:val="22"/>
          <w:lang w:val="es-CR"/>
        </w:rPr>
        <w:t xml:space="preserve">En menor medida, </w:t>
      </w:r>
      <w:r w:rsidR="00B93134" w:rsidRPr="001B312A">
        <w:rPr>
          <w:color w:val="000000" w:themeColor="text1"/>
          <w:sz w:val="22"/>
          <w:lang w:val="es-CR"/>
        </w:rPr>
        <w:t>la emigración mesoamericana también</w:t>
      </w:r>
      <w:r w:rsidR="0019773D" w:rsidRPr="001B312A">
        <w:rPr>
          <w:color w:val="000000" w:themeColor="text1"/>
          <w:sz w:val="22"/>
          <w:lang w:val="es-CR"/>
        </w:rPr>
        <w:t xml:space="preserve"> se dirige hacia Canadá, Costa Rica, </w:t>
      </w:r>
      <w:r w:rsidR="00EA1FF9" w:rsidRPr="001B312A">
        <w:rPr>
          <w:color w:val="000000" w:themeColor="text1"/>
          <w:sz w:val="22"/>
          <w:lang w:val="es-CR"/>
        </w:rPr>
        <w:t>Panamá</w:t>
      </w:r>
      <w:r w:rsidR="0019773D" w:rsidRPr="001B312A">
        <w:rPr>
          <w:color w:val="000000" w:themeColor="text1"/>
          <w:sz w:val="22"/>
          <w:lang w:val="es-CR"/>
        </w:rPr>
        <w:t xml:space="preserve"> y Belice, y recientemente hacia México</w:t>
      </w:r>
      <w:r w:rsidR="003B78C1" w:rsidRPr="001B312A">
        <w:rPr>
          <w:rStyle w:val="FootnoteReference"/>
          <w:color w:val="000000" w:themeColor="text1"/>
          <w:sz w:val="22"/>
          <w:lang w:val="es-CR"/>
        </w:rPr>
        <w:footnoteReference w:id="15"/>
      </w:r>
      <w:r w:rsidR="00E27043" w:rsidRPr="001B312A">
        <w:rPr>
          <w:color w:val="000000" w:themeColor="text1"/>
          <w:sz w:val="22"/>
          <w:lang w:val="es-CR"/>
        </w:rPr>
        <w:t>.</w:t>
      </w:r>
      <w:r w:rsidR="00485D1C" w:rsidRPr="001B312A">
        <w:rPr>
          <w:color w:val="000000" w:themeColor="text1"/>
          <w:sz w:val="22"/>
          <w:lang w:val="es-CR"/>
        </w:rPr>
        <w:t xml:space="preserve"> </w:t>
      </w:r>
    </w:p>
    <w:p w14:paraId="512808C1" w14:textId="77777777" w:rsidR="00B632B1" w:rsidRPr="001B312A" w:rsidRDefault="00B632B1" w:rsidP="007F3197">
      <w:pPr>
        <w:jc w:val="both"/>
        <w:rPr>
          <w:rFonts w:cstheme="minorHAnsi"/>
          <w:color w:val="000000" w:themeColor="text1"/>
          <w:sz w:val="12"/>
          <w:szCs w:val="12"/>
          <w:lang w:val="es-CR"/>
        </w:rPr>
      </w:pPr>
    </w:p>
    <w:p w14:paraId="3F63560B" w14:textId="76CEBD29" w:rsidR="00E362B1" w:rsidRPr="001B312A" w:rsidRDefault="00E362B1" w:rsidP="00E362B1">
      <w:pPr>
        <w:jc w:val="both"/>
        <w:rPr>
          <w:rFonts w:cstheme="minorHAnsi"/>
          <w:color w:val="000000" w:themeColor="text1"/>
          <w:sz w:val="22"/>
          <w:lang w:val="es-CR"/>
        </w:rPr>
      </w:pPr>
      <w:r w:rsidRPr="001B312A">
        <w:rPr>
          <w:rFonts w:cstheme="minorHAnsi"/>
          <w:color w:val="000000" w:themeColor="text1"/>
          <w:sz w:val="22"/>
          <w:lang w:val="es-CR"/>
        </w:rPr>
        <w:t>Estas tendencias regionales se reflejan en el nivel de articulación y actividad de las organizaciones de la diáspora mesoamericana. Según el estudio llevado a cabo por la OIM en 2020 con 1.014 organizaciones mesoamericanas de diáspora, el 76% son de origen mexicano (770) y 13% son de origen salvadoreño (131). Honduras (</w:t>
      </w:r>
      <w:r w:rsidR="00430F68" w:rsidRPr="001B312A">
        <w:rPr>
          <w:rFonts w:cstheme="minorHAnsi"/>
          <w:color w:val="000000" w:themeColor="text1"/>
          <w:sz w:val="22"/>
          <w:lang w:val="es-CR"/>
        </w:rPr>
        <w:t>3.</w:t>
      </w:r>
      <w:r w:rsidR="0015558A" w:rsidRPr="001B312A">
        <w:rPr>
          <w:rFonts w:cstheme="minorHAnsi"/>
          <w:color w:val="000000" w:themeColor="text1"/>
          <w:sz w:val="22"/>
          <w:lang w:val="es-CR"/>
        </w:rPr>
        <w:t>05%</w:t>
      </w:r>
      <w:r w:rsidRPr="001B312A">
        <w:rPr>
          <w:rFonts w:cstheme="minorHAnsi"/>
          <w:color w:val="000000" w:themeColor="text1"/>
          <w:sz w:val="22"/>
          <w:lang w:val="es-CR"/>
        </w:rPr>
        <w:t>), Nicaragua (</w:t>
      </w:r>
      <w:r w:rsidR="00A3662B" w:rsidRPr="001B312A">
        <w:rPr>
          <w:rFonts w:cstheme="minorHAnsi"/>
          <w:color w:val="000000" w:themeColor="text1"/>
          <w:sz w:val="22"/>
          <w:lang w:val="es-CR"/>
        </w:rPr>
        <w:t>2.36%</w:t>
      </w:r>
      <w:r w:rsidRPr="001B312A">
        <w:rPr>
          <w:rFonts w:cstheme="minorHAnsi"/>
          <w:color w:val="000000" w:themeColor="text1"/>
          <w:sz w:val="22"/>
          <w:lang w:val="es-CR"/>
        </w:rPr>
        <w:t>) y Guatemala (</w:t>
      </w:r>
      <w:r w:rsidR="00A61B8F" w:rsidRPr="001B312A">
        <w:rPr>
          <w:rFonts w:cstheme="minorHAnsi"/>
          <w:color w:val="000000" w:themeColor="text1"/>
          <w:sz w:val="22"/>
          <w:lang w:val="es-CR"/>
        </w:rPr>
        <w:t>1.57%</w:t>
      </w:r>
      <w:r w:rsidRPr="001B312A">
        <w:rPr>
          <w:rFonts w:cstheme="minorHAnsi"/>
          <w:color w:val="000000" w:themeColor="text1"/>
          <w:sz w:val="22"/>
          <w:lang w:val="es-CR"/>
        </w:rPr>
        <w:t>) son los tres países con mayor número de organizaciones identificadas después de los mencionados previamente</w:t>
      </w:r>
      <w:r w:rsidRPr="001B312A">
        <w:rPr>
          <w:rStyle w:val="FootnoteReference"/>
          <w:rFonts w:cstheme="minorHAnsi"/>
          <w:color w:val="000000" w:themeColor="text1"/>
          <w:sz w:val="22"/>
          <w:lang w:val="es-CR"/>
        </w:rPr>
        <w:footnoteReference w:id="16"/>
      </w:r>
      <w:r w:rsidRPr="001B312A">
        <w:rPr>
          <w:rFonts w:cstheme="minorHAnsi"/>
          <w:color w:val="000000" w:themeColor="text1"/>
          <w:sz w:val="22"/>
          <w:lang w:val="es-CR"/>
        </w:rPr>
        <w:t>. Cabe señalar que la mayoría de las organizaciones están localizadas en los Estados Unidos de América (964) y en Canadá (29), como se puede observar en el Mapa 1.</w:t>
      </w:r>
    </w:p>
    <w:p w14:paraId="6B514E6C" w14:textId="77777777" w:rsidR="007D5C36" w:rsidRPr="001B312A" w:rsidRDefault="007D5C36" w:rsidP="00E362B1">
      <w:pPr>
        <w:jc w:val="both"/>
        <w:rPr>
          <w:rFonts w:cstheme="minorHAnsi"/>
          <w:color w:val="000000" w:themeColor="text1"/>
          <w:sz w:val="12"/>
          <w:szCs w:val="12"/>
          <w:lang w:val="es-CR"/>
        </w:rPr>
      </w:pPr>
    </w:p>
    <w:p w14:paraId="7BB91DE8" w14:textId="69A69E3E" w:rsidR="00EA1FF9" w:rsidRPr="001B312A" w:rsidRDefault="00E362B1" w:rsidP="003030D2">
      <w:pPr>
        <w:jc w:val="both"/>
        <w:rPr>
          <w:rFonts w:cstheme="minorHAnsi"/>
          <w:color w:val="000000" w:themeColor="text1"/>
          <w:sz w:val="22"/>
          <w:lang w:val="es-CR"/>
        </w:rPr>
      </w:pPr>
      <w:r w:rsidRPr="001B312A">
        <w:rPr>
          <w:rFonts w:cstheme="minorHAnsi"/>
          <w:color w:val="000000" w:themeColor="text1"/>
          <w:sz w:val="22"/>
          <w:lang w:val="es-CR"/>
        </w:rPr>
        <w:t>Mapa 1: Organizaciones de la diáspora en América Central, México, E</w:t>
      </w:r>
      <w:r w:rsidR="003030D2">
        <w:rPr>
          <w:rFonts w:cstheme="minorHAnsi"/>
          <w:color w:val="000000" w:themeColor="text1"/>
          <w:sz w:val="22"/>
          <w:lang w:val="es-CR"/>
        </w:rPr>
        <w:t>stados Unidos de América</w:t>
      </w:r>
      <w:r w:rsidRPr="001B312A">
        <w:rPr>
          <w:rFonts w:cstheme="minorHAnsi"/>
          <w:color w:val="000000" w:themeColor="text1"/>
          <w:sz w:val="22"/>
          <w:lang w:val="es-CR"/>
        </w:rPr>
        <w:t xml:space="preserve"> y Canadá </w:t>
      </w:r>
    </w:p>
    <w:p w14:paraId="790EEADB" w14:textId="59C74A50" w:rsidR="00D876E1" w:rsidRPr="001B312A" w:rsidRDefault="00F92112" w:rsidP="007F1CE4">
      <w:pPr>
        <w:jc w:val="center"/>
        <w:rPr>
          <w:rFonts w:cstheme="minorHAnsi"/>
          <w:color w:val="000000" w:themeColor="text1"/>
          <w:sz w:val="22"/>
          <w:lang w:val="es-CR"/>
        </w:rPr>
      </w:pPr>
      <w:r w:rsidRPr="001B312A">
        <w:rPr>
          <w:noProof/>
          <w:sz w:val="22"/>
          <w:lang w:val="es-MX" w:eastAsia="es-MX"/>
        </w:rPr>
        <w:lastRenderedPageBreak/>
        <w:drawing>
          <wp:inline distT="0" distB="0" distL="0" distR="0" wp14:anchorId="432473B8" wp14:editId="21CB70E9">
            <wp:extent cx="5398477" cy="3647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31" t="30389" r="24787" b="8017"/>
                    <a:stretch/>
                  </pic:blipFill>
                  <pic:spPr bwMode="auto">
                    <a:xfrm>
                      <a:off x="0" y="0"/>
                      <a:ext cx="5455437" cy="3685813"/>
                    </a:xfrm>
                    <a:prstGeom prst="rect">
                      <a:avLst/>
                    </a:prstGeom>
                    <a:ln>
                      <a:noFill/>
                    </a:ln>
                    <a:extLst>
                      <a:ext uri="{53640926-AAD7-44D8-BBD7-CCE9431645EC}">
                        <a14:shadowObscured xmlns:a14="http://schemas.microsoft.com/office/drawing/2010/main"/>
                      </a:ext>
                    </a:extLst>
                  </pic:spPr>
                </pic:pic>
              </a:graphicData>
            </a:graphic>
          </wp:inline>
        </w:drawing>
      </w:r>
    </w:p>
    <w:p w14:paraId="72252B5A" w14:textId="77777777" w:rsidR="005F202D" w:rsidRDefault="005F202D" w:rsidP="00E362B1">
      <w:pPr>
        <w:jc w:val="both"/>
        <w:rPr>
          <w:i/>
          <w:iCs/>
          <w:sz w:val="14"/>
          <w:szCs w:val="18"/>
          <w:lang w:val="es-ES"/>
        </w:rPr>
      </w:pPr>
    </w:p>
    <w:p w14:paraId="2778E02F" w14:textId="0AA835D0" w:rsidR="00E362B1" w:rsidRDefault="00E362B1" w:rsidP="00E362B1">
      <w:pPr>
        <w:jc w:val="both"/>
        <w:rPr>
          <w:sz w:val="14"/>
          <w:szCs w:val="18"/>
          <w:lang w:val="es-CR"/>
        </w:rPr>
      </w:pPr>
      <w:r w:rsidRPr="001B312A">
        <w:rPr>
          <w:i/>
          <w:iCs/>
          <w:sz w:val="14"/>
          <w:szCs w:val="18"/>
          <w:lang w:val="es-ES"/>
        </w:rPr>
        <w:t>Fuente:</w:t>
      </w:r>
      <w:r w:rsidRPr="001B312A">
        <w:rPr>
          <w:sz w:val="14"/>
          <w:szCs w:val="18"/>
          <w:lang w:val="es-ES"/>
        </w:rPr>
        <w:t xml:space="preserve"> </w:t>
      </w:r>
      <w:r w:rsidR="00821763" w:rsidRPr="001B312A">
        <w:rPr>
          <w:sz w:val="14"/>
          <w:szCs w:val="18"/>
          <w:lang w:val="es-ES"/>
        </w:rPr>
        <w:t>Organización Internacional para las Migraciones (</w:t>
      </w:r>
      <w:r w:rsidRPr="001B312A">
        <w:rPr>
          <w:sz w:val="14"/>
          <w:szCs w:val="18"/>
          <w:lang w:val="es-CR"/>
        </w:rPr>
        <w:t>OIM</w:t>
      </w:r>
      <w:r w:rsidR="00821763" w:rsidRPr="001B312A">
        <w:rPr>
          <w:sz w:val="14"/>
          <w:szCs w:val="18"/>
          <w:lang w:val="es-CR"/>
        </w:rPr>
        <w:t>)</w:t>
      </w:r>
      <w:r w:rsidRPr="001B312A">
        <w:rPr>
          <w:sz w:val="14"/>
          <w:szCs w:val="18"/>
          <w:lang w:val="es-CR"/>
        </w:rPr>
        <w:t xml:space="preserve"> (2021) El involucramiento de las diásporas de América Central y México: oportunidades y desafíos. Mapa interactivo disponible en: </w:t>
      </w:r>
      <w:hyperlink r:id="rId12" w:history="1">
        <w:r w:rsidRPr="001B312A">
          <w:rPr>
            <w:rStyle w:val="Hyperlink"/>
            <w:sz w:val="14"/>
            <w:szCs w:val="18"/>
            <w:lang w:val="es-CR"/>
          </w:rPr>
          <w:t>https://idiaspora.org/es/connect/get-advice</w:t>
        </w:r>
      </w:hyperlink>
      <w:r w:rsidRPr="001B312A">
        <w:rPr>
          <w:sz w:val="14"/>
          <w:szCs w:val="18"/>
          <w:lang w:val="es-CR"/>
        </w:rPr>
        <w:t xml:space="preserve"> </w:t>
      </w:r>
    </w:p>
    <w:p w14:paraId="4EB2CDBF" w14:textId="3C8BF0BB" w:rsidR="00023A67" w:rsidRDefault="00023A67" w:rsidP="00E362B1">
      <w:pPr>
        <w:jc w:val="both"/>
        <w:rPr>
          <w:sz w:val="14"/>
          <w:szCs w:val="18"/>
          <w:lang w:val="es-CR"/>
        </w:rPr>
      </w:pPr>
    </w:p>
    <w:p w14:paraId="5F9F0654" w14:textId="77777777" w:rsidR="00023A67" w:rsidRPr="001B312A" w:rsidRDefault="00023A67" w:rsidP="00E362B1">
      <w:pPr>
        <w:jc w:val="both"/>
        <w:rPr>
          <w:sz w:val="14"/>
          <w:szCs w:val="18"/>
          <w:lang w:val="es-CR"/>
        </w:rPr>
      </w:pPr>
    </w:p>
    <w:p w14:paraId="16A3132C" w14:textId="25708EE8" w:rsidR="00BD4895" w:rsidRPr="001B312A" w:rsidRDefault="006A7598" w:rsidP="007F3197">
      <w:pPr>
        <w:pStyle w:val="ListParagraph"/>
        <w:numPr>
          <w:ilvl w:val="0"/>
          <w:numId w:val="25"/>
        </w:numPr>
        <w:jc w:val="both"/>
        <w:rPr>
          <w:color w:val="000000" w:themeColor="text1"/>
          <w:sz w:val="22"/>
          <w:lang w:val="es-ES"/>
        </w:rPr>
      </w:pPr>
      <w:r w:rsidRPr="001B312A">
        <w:rPr>
          <w:color w:val="000000" w:themeColor="text1"/>
          <w:sz w:val="22"/>
          <w:lang w:val="es-ES"/>
        </w:rPr>
        <w:t>Retos y desafíos</w:t>
      </w:r>
      <w:r w:rsidR="00671BD4" w:rsidRPr="001B312A">
        <w:rPr>
          <w:color w:val="000000" w:themeColor="text1"/>
          <w:sz w:val="22"/>
          <w:lang w:val="es-ES"/>
        </w:rPr>
        <w:t xml:space="preserve"> de las organizaciones de la diáspora</w:t>
      </w:r>
    </w:p>
    <w:p w14:paraId="5A951B51" w14:textId="1A098893" w:rsidR="00FA4ACB" w:rsidRPr="001B312A" w:rsidRDefault="00FA4ACB" w:rsidP="007F3197">
      <w:pPr>
        <w:jc w:val="both"/>
        <w:rPr>
          <w:color w:val="000000" w:themeColor="text1"/>
          <w:sz w:val="12"/>
          <w:szCs w:val="12"/>
          <w:lang w:val="es-ES"/>
        </w:rPr>
      </w:pPr>
    </w:p>
    <w:p w14:paraId="43693B8A" w14:textId="3C24EBBF" w:rsidR="005F714D" w:rsidRPr="001B312A" w:rsidRDefault="00996515" w:rsidP="00E362B1">
      <w:pPr>
        <w:jc w:val="both"/>
        <w:rPr>
          <w:color w:val="000000" w:themeColor="text1"/>
          <w:sz w:val="22"/>
          <w:lang w:val="es-ES"/>
        </w:rPr>
      </w:pPr>
      <w:r w:rsidRPr="001B312A">
        <w:rPr>
          <w:color w:val="000000" w:themeColor="text1"/>
          <w:sz w:val="22"/>
          <w:lang w:val="es-ES"/>
        </w:rPr>
        <w:t xml:space="preserve">Si bien las diásporas mesoamericanas </w:t>
      </w:r>
      <w:r w:rsidR="00535DE5" w:rsidRPr="001B312A">
        <w:rPr>
          <w:color w:val="000000" w:themeColor="text1"/>
          <w:sz w:val="22"/>
          <w:lang w:val="es-ES"/>
        </w:rPr>
        <w:t xml:space="preserve">tienen fuertes vínculos con sus países y comunidades de origen, como lo ejemplifica el constante </w:t>
      </w:r>
      <w:r w:rsidR="00433C57" w:rsidRPr="001B312A">
        <w:rPr>
          <w:color w:val="000000" w:themeColor="text1"/>
          <w:sz w:val="22"/>
          <w:lang w:val="es-ES"/>
        </w:rPr>
        <w:t>envío de remesas a sus familia</w:t>
      </w:r>
      <w:r w:rsidR="005A2E08" w:rsidRPr="001B312A">
        <w:rPr>
          <w:color w:val="000000" w:themeColor="text1"/>
          <w:sz w:val="22"/>
          <w:lang w:val="es-ES"/>
        </w:rPr>
        <w:t>s</w:t>
      </w:r>
      <w:r w:rsidR="00704D68" w:rsidRPr="001B312A">
        <w:rPr>
          <w:color w:val="000000" w:themeColor="text1"/>
          <w:sz w:val="22"/>
          <w:lang w:val="es-ES"/>
        </w:rPr>
        <w:t xml:space="preserve">, </w:t>
      </w:r>
      <w:r w:rsidR="0091114D" w:rsidRPr="001B312A">
        <w:rPr>
          <w:color w:val="000000" w:themeColor="text1"/>
          <w:sz w:val="22"/>
          <w:lang w:val="es-ES"/>
        </w:rPr>
        <w:t>representando m</w:t>
      </w:r>
      <w:r w:rsidR="000D57B7" w:rsidRPr="001B312A">
        <w:rPr>
          <w:color w:val="000000" w:themeColor="text1"/>
          <w:sz w:val="22"/>
          <w:lang w:val="es-ES"/>
        </w:rPr>
        <w:t>á</w:t>
      </w:r>
      <w:r w:rsidR="0091114D" w:rsidRPr="001B312A">
        <w:rPr>
          <w:color w:val="000000" w:themeColor="text1"/>
          <w:sz w:val="22"/>
          <w:lang w:val="es-ES"/>
        </w:rPr>
        <w:t>s de 20% del Producto Interno Bruto</w:t>
      </w:r>
      <w:r w:rsidR="004D7916" w:rsidRPr="001B312A">
        <w:rPr>
          <w:color w:val="000000" w:themeColor="text1"/>
          <w:sz w:val="22"/>
          <w:lang w:val="es-ES"/>
        </w:rPr>
        <w:t xml:space="preserve"> en países como Honduras y El Salvador</w:t>
      </w:r>
      <w:r w:rsidR="004D7916" w:rsidRPr="001B312A">
        <w:rPr>
          <w:rStyle w:val="FootnoteReference"/>
          <w:color w:val="000000" w:themeColor="text1"/>
          <w:sz w:val="22"/>
          <w:lang w:val="es-ES"/>
        </w:rPr>
        <w:footnoteReference w:id="17"/>
      </w:r>
      <w:r w:rsidR="004D7916" w:rsidRPr="001B312A">
        <w:rPr>
          <w:color w:val="000000" w:themeColor="text1"/>
          <w:sz w:val="22"/>
          <w:lang w:val="es-ES"/>
        </w:rPr>
        <w:t xml:space="preserve">, </w:t>
      </w:r>
      <w:r w:rsidR="006971F7" w:rsidRPr="001B312A">
        <w:rPr>
          <w:color w:val="000000" w:themeColor="text1"/>
          <w:sz w:val="22"/>
          <w:lang w:val="es-ES"/>
        </w:rPr>
        <w:t xml:space="preserve">existen </w:t>
      </w:r>
      <w:r w:rsidR="00704D68" w:rsidRPr="001B312A">
        <w:rPr>
          <w:color w:val="000000" w:themeColor="text1"/>
          <w:sz w:val="22"/>
          <w:lang w:val="es-ES"/>
        </w:rPr>
        <w:t xml:space="preserve">retos importantes </w:t>
      </w:r>
      <w:r w:rsidR="005A2E08" w:rsidRPr="001B312A">
        <w:rPr>
          <w:color w:val="000000" w:themeColor="text1"/>
          <w:sz w:val="22"/>
          <w:lang w:val="es-ES"/>
        </w:rPr>
        <w:t xml:space="preserve">que </w:t>
      </w:r>
      <w:r w:rsidR="00330078" w:rsidRPr="001B312A">
        <w:rPr>
          <w:color w:val="000000" w:themeColor="text1"/>
          <w:sz w:val="22"/>
          <w:lang w:val="es-ES"/>
        </w:rPr>
        <w:t>afecta</w:t>
      </w:r>
      <w:r w:rsidR="00E362B1" w:rsidRPr="001B312A">
        <w:rPr>
          <w:color w:val="000000" w:themeColor="text1"/>
          <w:sz w:val="22"/>
          <w:lang w:val="es-ES"/>
        </w:rPr>
        <w:t>n</w:t>
      </w:r>
      <w:r w:rsidR="005A2E08" w:rsidRPr="001B312A">
        <w:rPr>
          <w:color w:val="000000" w:themeColor="text1"/>
          <w:sz w:val="22"/>
          <w:lang w:val="es-ES"/>
        </w:rPr>
        <w:t xml:space="preserve"> </w:t>
      </w:r>
      <w:r w:rsidR="00875ADD" w:rsidRPr="001B312A">
        <w:rPr>
          <w:color w:val="000000" w:themeColor="text1"/>
          <w:sz w:val="22"/>
          <w:lang w:val="es-ES"/>
        </w:rPr>
        <w:t>el empoderamiento de las diásporas</w:t>
      </w:r>
      <w:r w:rsidR="00E67300" w:rsidRPr="001B312A">
        <w:rPr>
          <w:color w:val="000000" w:themeColor="text1"/>
          <w:sz w:val="22"/>
          <w:lang w:val="es-ES"/>
        </w:rPr>
        <w:t xml:space="preserve">. </w:t>
      </w:r>
      <w:r w:rsidR="00E362B1" w:rsidRPr="001B312A">
        <w:rPr>
          <w:color w:val="000000" w:themeColor="text1"/>
          <w:sz w:val="22"/>
          <w:lang w:val="es-ES"/>
        </w:rPr>
        <w:t>Recientemente, la OIM finalizó el estudio “El involucramiento de las diásporas de América Central y México: oportunidades y desafíos” en el cual se identificaron diversos retos que se resumen a continuación</w:t>
      </w:r>
      <w:r w:rsidR="005F714D" w:rsidRPr="001B312A">
        <w:rPr>
          <w:color w:val="000000" w:themeColor="text1"/>
          <w:sz w:val="22"/>
          <w:lang w:val="es-ES"/>
        </w:rPr>
        <w:t xml:space="preserve">: </w:t>
      </w:r>
    </w:p>
    <w:p w14:paraId="18BF7B42" w14:textId="77777777" w:rsidR="005F714D" w:rsidRPr="001B312A" w:rsidRDefault="005F714D" w:rsidP="00E362B1">
      <w:pPr>
        <w:jc w:val="both"/>
        <w:rPr>
          <w:color w:val="000000" w:themeColor="text1"/>
          <w:sz w:val="12"/>
          <w:szCs w:val="12"/>
          <w:lang w:val="es-ES"/>
        </w:rPr>
      </w:pPr>
    </w:p>
    <w:p w14:paraId="3738EAFD" w14:textId="6D69CFB2" w:rsidR="00E362B1" w:rsidRPr="001B312A" w:rsidRDefault="00E362B1" w:rsidP="005F714D">
      <w:pPr>
        <w:pStyle w:val="ListParagraph"/>
        <w:numPr>
          <w:ilvl w:val="0"/>
          <w:numId w:val="35"/>
        </w:numPr>
        <w:jc w:val="both"/>
        <w:rPr>
          <w:rStyle w:val="normaltextrun"/>
          <w:color w:val="000000" w:themeColor="text1"/>
          <w:sz w:val="22"/>
          <w:lang w:val="es-ES"/>
        </w:rPr>
      </w:pPr>
      <w:r w:rsidRPr="001B312A">
        <w:rPr>
          <w:color w:val="000000" w:themeColor="text1"/>
          <w:sz w:val="22"/>
          <w:lang w:val="es-ES"/>
        </w:rPr>
        <w:t>La identificación de las organizaciones de las diásporas (</w:t>
      </w:r>
      <w:r w:rsidR="00310806">
        <w:rPr>
          <w:color w:val="000000" w:themeColor="text1"/>
          <w:sz w:val="22"/>
          <w:lang w:val="es-ES"/>
        </w:rPr>
        <w:t>s</w:t>
      </w:r>
      <w:r w:rsidRPr="001B312A">
        <w:rPr>
          <w:color w:val="000000" w:themeColor="text1"/>
          <w:sz w:val="22"/>
          <w:lang w:val="es-ES"/>
        </w:rPr>
        <w:t>in identificación, no puede haber un r</w:t>
      </w:r>
      <w:r w:rsidRPr="001B312A">
        <w:rPr>
          <w:rStyle w:val="normaltextrun"/>
          <w:color w:val="000000"/>
          <w:sz w:val="22"/>
          <w:shd w:val="clear" w:color="auto" w:fill="FFFFFF"/>
          <w:lang w:val="es-ES"/>
        </w:rPr>
        <w:t xml:space="preserve">econocimiento de sus contribuciones y una adecuada atención a sus necesidades);  </w:t>
      </w:r>
    </w:p>
    <w:p w14:paraId="140453FF" w14:textId="33548B3A" w:rsidR="005F714D" w:rsidRPr="001B312A" w:rsidRDefault="00E362B1" w:rsidP="005F714D">
      <w:pPr>
        <w:pStyle w:val="ListParagraph"/>
        <w:numPr>
          <w:ilvl w:val="0"/>
          <w:numId w:val="35"/>
        </w:numPr>
        <w:jc w:val="both"/>
        <w:rPr>
          <w:rStyle w:val="normaltextrun"/>
          <w:rFonts w:cstheme="minorHAnsi"/>
          <w:color w:val="000000"/>
          <w:sz w:val="22"/>
          <w:shd w:val="clear" w:color="auto" w:fill="FFFFFF"/>
          <w:lang w:val="es-ES"/>
        </w:rPr>
      </w:pPr>
      <w:r w:rsidRPr="001B312A">
        <w:rPr>
          <w:rStyle w:val="normaltextrun"/>
          <w:rFonts w:cstheme="minorHAnsi"/>
          <w:color w:val="000000"/>
          <w:sz w:val="22"/>
          <w:shd w:val="clear" w:color="auto" w:fill="FFFFFF"/>
          <w:lang w:val="es-ES"/>
        </w:rPr>
        <w:t>El diseño de políticas públicas sostenibles para el desarrollo, que vinculen a la diáspora con todos los sectores estratégicos en el país de origen (cooperación de manera sostenible);</w:t>
      </w:r>
    </w:p>
    <w:p w14:paraId="2BDCD5E3" w14:textId="77777777" w:rsidR="00A47AAF" w:rsidRPr="001B312A" w:rsidRDefault="00E362B1" w:rsidP="005F714D">
      <w:pPr>
        <w:pStyle w:val="ListParagraph"/>
        <w:numPr>
          <w:ilvl w:val="0"/>
          <w:numId w:val="35"/>
        </w:numPr>
        <w:jc w:val="both"/>
        <w:rPr>
          <w:rStyle w:val="normaltextrun"/>
          <w:rFonts w:cstheme="minorHAnsi"/>
          <w:color w:val="000000"/>
          <w:sz w:val="22"/>
          <w:shd w:val="clear" w:color="auto" w:fill="FFFFFF"/>
          <w:lang w:val="es-ES"/>
        </w:rPr>
      </w:pPr>
      <w:r w:rsidRPr="001B312A">
        <w:rPr>
          <w:rStyle w:val="normaltextrun"/>
          <w:rFonts w:cstheme="minorHAnsi"/>
          <w:color w:val="000000"/>
          <w:sz w:val="22"/>
          <w:shd w:val="clear" w:color="auto" w:fill="FFFFFF"/>
          <w:lang w:val="es-ES"/>
        </w:rPr>
        <w:t xml:space="preserve">Falta de recursos financieros y humanos; </w:t>
      </w:r>
    </w:p>
    <w:p w14:paraId="381283CA" w14:textId="2D044638" w:rsidR="00E362B1" w:rsidRPr="001B312A" w:rsidRDefault="00E362B1" w:rsidP="00A47AAF">
      <w:pPr>
        <w:pStyle w:val="ListParagraph"/>
        <w:numPr>
          <w:ilvl w:val="0"/>
          <w:numId w:val="35"/>
        </w:numPr>
        <w:jc w:val="both"/>
        <w:rPr>
          <w:rStyle w:val="normaltextrun"/>
          <w:rFonts w:cstheme="minorHAnsi"/>
          <w:color w:val="000000"/>
          <w:sz w:val="22"/>
          <w:shd w:val="clear" w:color="auto" w:fill="FFFFFF"/>
          <w:lang w:val="es-ES"/>
        </w:rPr>
      </w:pPr>
      <w:r w:rsidRPr="001B312A">
        <w:rPr>
          <w:rStyle w:val="normaltextrun"/>
          <w:rFonts w:cstheme="minorHAnsi"/>
          <w:color w:val="000000"/>
          <w:sz w:val="22"/>
          <w:shd w:val="clear" w:color="auto" w:fill="FFFFFF"/>
          <w:lang w:val="es-ES"/>
        </w:rPr>
        <w:t xml:space="preserve">Diseño de un plan adecuado de socialización y comunicación de la política pública. </w:t>
      </w:r>
    </w:p>
    <w:p w14:paraId="58133EDF" w14:textId="0A35AEFB" w:rsidR="00E362B1" w:rsidRPr="001B312A" w:rsidRDefault="00E362B1" w:rsidP="005F714D">
      <w:pPr>
        <w:pStyle w:val="ListParagraph"/>
        <w:numPr>
          <w:ilvl w:val="0"/>
          <w:numId w:val="35"/>
        </w:numPr>
        <w:jc w:val="both"/>
        <w:rPr>
          <w:rStyle w:val="normaltextrun"/>
          <w:color w:val="000000"/>
          <w:sz w:val="22"/>
          <w:shd w:val="clear" w:color="auto" w:fill="FFFFFF"/>
          <w:lang w:val="es-ES"/>
        </w:rPr>
      </w:pPr>
      <w:r w:rsidRPr="001B312A">
        <w:rPr>
          <w:rStyle w:val="normaltextrun"/>
          <w:color w:val="000000"/>
          <w:sz w:val="22"/>
          <w:shd w:val="clear" w:color="auto" w:fill="FFFFFF"/>
          <w:lang w:val="es-ES"/>
        </w:rPr>
        <w:lastRenderedPageBreak/>
        <w:t>La incorporación de la diáspora al país de destino (elemento necesario para que</w:t>
      </w:r>
      <w:r w:rsidR="005F714D" w:rsidRPr="001B312A">
        <w:rPr>
          <w:rStyle w:val="normaltextrun"/>
          <w:color w:val="000000"/>
          <w:sz w:val="22"/>
          <w:shd w:val="clear" w:color="auto" w:fill="FFFFFF"/>
          <w:lang w:val="es-ES"/>
        </w:rPr>
        <w:t xml:space="preserve"> </w:t>
      </w:r>
      <w:r w:rsidRPr="001B312A">
        <w:rPr>
          <w:rStyle w:val="normaltextrun"/>
          <w:color w:val="000000"/>
          <w:sz w:val="22"/>
          <w:shd w:val="clear" w:color="auto" w:fill="FFFFFF"/>
          <w:lang w:val="es-ES"/>
        </w:rPr>
        <w:t>ayuden al desarrollo</w:t>
      </w:r>
      <w:r w:rsidR="003030D2">
        <w:rPr>
          <w:rStyle w:val="normaltextrun"/>
          <w:color w:val="000000"/>
          <w:sz w:val="22"/>
          <w:shd w:val="clear" w:color="auto" w:fill="FFFFFF"/>
          <w:lang w:val="es-ES"/>
        </w:rPr>
        <w:t>).</w:t>
      </w:r>
      <w:r w:rsidRPr="001B312A">
        <w:rPr>
          <w:rStyle w:val="FootnoteReference"/>
          <w:color w:val="000000"/>
          <w:sz w:val="22"/>
          <w:shd w:val="clear" w:color="auto" w:fill="FFFFFF"/>
          <w:lang w:val="es-ES"/>
        </w:rPr>
        <w:footnoteReference w:id="18"/>
      </w:r>
      <w:r w:rsidRPr="001B312A">
        <w:rPr>
          <w:rStyle w:val="normaltextrun"/>
          <w:color w:val="000000"/>
          <w:sz w:val="22"/>
          <w:shd w:val="clear" w:color="auto" w:fill="FFFFFF"/>
          <w:lang w:val="es-ES"/>
        </w:rPr>
        <w:t xml:space="preserve"> </w:t>
      </w:r>
      <w:r w:rsidR="00754270" w:rsidRPr="001B312A">
        <w:rPr>
          <w:rStyle w:val="normaltextrun"/>
          <w:color w:val="000000"/>
          <w:sz w:val="22"/>
          <w:shd w:val="clear" w:color="auto" w:fill="FFFFFF"/>
          <w:lang w:val="es-ES"/>
        </w:rPr>
        <w:t>E</w:t>
      </w:r>
      <w:r w:rsidRPr="001B312A">
        <w:rPr>
          <w:rStyle w:val="normaltextrun"/>
          <w:color w:val="000000"/>
          <w:sz w:val="22"/>
          <w:shd w:val="clear" w:color="auto" w:fill="FFFFFF"/>
          <w:lang w:val="es-ES"/>
        </w:rPr>
        <w:t>s necesario incluir a las personas inmigrantes en los planes que involucren la construcción de la ciudadanía y el tejido social</w:t>
      </w:r>
      <w:r w:rsidRPr="001B312A">
        <w:rPr>
          <w:rStyle w:val="FootnoteReference"/>
          <w:color w:val="000000"/>
          <w:sz w:val="22"/>
          <w:shd w:val="clear" w:color="auto" w:fill="FFFFFF"/>
          <w:lang w:val="es-ES"/>
        </w:rPr>
        <w:footnoteReference w:id="19"/>
      </w:r>
      <w:r w:rsidRPr="001B312A">
        <w:rPr>
          <w:rStyle w:val="normaltextrun"/>
          <w:color w:val="000000"/>
          <w:sz w:val="22"/>
          <w:shd w:val="clear" w:color="auto" w:fill="FFFFFF"/>
          <w:lang w:val="es-ES"/>
        </w:rPr>
        <w:t>.</w:t>
      </w:r>
    </w:p>
    <w:p w14:paraId="26964400" w14:textId="77777777" w:rsidR="005F714D" w:rsidRPr="001B312A" w:rsidRDefault="005F714D" w:rsidP="00CF5A7F">
      <w:pPr>
        <w:pStyle w:val="ListParagraph"/>
        <w:jc w:val="both"/>
        <w:rPr>
          <w:rStyle w:val="normaltextrun"/>
          <w:color w:val="000000"/>
          <w:sz w:val="12"/>
          <w:szCs w:val="12"/>
          <w:shd w:val="clear" w:color="auto" w:fill="FFFFFF"/>
          <w:lang w:val="es-ES"/>
        </w:rPr>
      </w:pPr>
    </w:p>
    <w:p w14:paraId="6858D903" w14:textId="3FEEF27E" w:rsidR="00E362B1" w:rsidRPr="001B312A" w:rsidRDefault="00E362B1" w:rsidP="00E362B1">
      <w:pPr>
        <w:jc w:val="both"/>
        <w:rPr>
          <w:sz w:val="22"/>
          <w:lang w:val="es-419"/>
        </w:rPr>
      </w:pPr>
      <w:r w:rsidRPr="001B312A">
        <w:rPr>
          <w:rStyle w:val="normaltextrun"/>
          <w:color w:val="000000"/>
          <w:sz w:val="22"/>
          <w:shd w:val="clear" w:color="auto" w:fill="FFFFFF"/>
          <w:lang w:val="es-ES"/>
        </w:rPr>
        <w:t>En línea con el enfoque estratégico de la OIM, estos retos pueden ser abordados a través de tres ejes de acción: habilitar, involucr</w:t>
      </w:r>
      <w:r w:rsidR="00CD336E" w:rsidRPr="001B312A">
        <w:rPr>
          <w:rStyle w:val="normaltextrun"/>
          <w:color w:val="000000"/>
          <w:sz w:val="22"/>
          <w:shd w:val="clear" w:color="auto" w:fill="FFFFFF"/>
          <w:lang w:val="es-ES"/>
        </w:rPr>
        <w:t>ar y empoderar a las diásporas</w:t>
      </w:r>
      <w:r w:rsidRPr="001B312A">
        <w:rPr>
          <w:rStyle w:val="FootnoteReference"/>
          <w:color w:val="000000"/>
          <w:sz w:val="22"/>
          <w:shd w:val="clear" w:color="auto" w:fill="FFFFFF"/>
          <w:lang w:val="es-ES"/>
        </w:rPr>
        <w:footnoteReference w:id="20"/>
      </w:r>
      <w:r w:rsidRPr="001B312A">
        <w:rPr>
          <w:rStyle w:val="normaltextrun"/>
          <w:color w:val="000000"/>
          <w:sz w:val="22"/>
          <w:shd w:val="clear" w:color="auto" w:fill="FFFFFF"/>
          <w:lang w:val="es-ES"/>
        </w:rPr>
        <w:t xml:space="preserve">. </w:t>
      </w:r>
      <w:r w:rsidRPr="001B312A">
        <w:rPr>
          <w:sz w:val="22"/>
          <w:lang w:val="es-419"/>
        </w:rPr>
        <w:t xml:space="preserve"> </w:t>
      </w:r>
    </w:p>
    <w:p w14:paraId="5D8F946F" w14:textId="0F51D95A" w:rsidR="00E362B1" w:rsidRDefault="00E362B1" w:rsidP="00E362B1">
      <w:pPr>
        <w:jc w:val="both"/>
        <w:rPr>
          <w:rStyle w:val="normaltextrun"/>
          <w:color w:val="000000"/>
          <w:sz w:val="12"/>
          <w:szCs w:val="12"/>
          <w:shd w:val="clear" w:color="auto" w:fill="FFFFFF"/>
          <w:lang w:val="es-ES"/>
        </w:rPr>
      </w:pPr>
    </w:p>
    <w:p w14:paraId="520C1BA6" w14:textId="77777777" w:rsidR="00310806" w:rsidRPr="001B312A" w:rsidRDefault="00310806" w:rsidP="00E362B1">
      <w:pPr>
        <w:jc w:val="both"/>
        <w:rPr>
          <w:rStyle w:val="normaltextrun"/>
          <w:color w:val="000000"/>
          <w:sz w:val="12"/>
          <w:szCs w:val="12"/>
          <w:shd w:val="clear" w:color="auto" w:fill="FFFFFF"/>
          <w:lang w:val="es-ES"/>
        </w:rPr>
      </w:pPr>
    </w:p>
    <w:p w14:paraId="16B6065F" w14:textId="77777777" w:rsidR="00E362B1" w:rsidRPr="001B312A" w:rsidRDefault="00E362B1" w:rsidP="00E362B1">
      <w:pPr>
        <w:shd w:val="clear" w:color="auto" w:fill="0033CC"/>
        <w:rPr>
          <w:rFonts w:eastAsia="Gill Sans MT" w:cstheme="minorHAnsi"/>
          <w:sz w:val="22"/>
          <w:lang w:val="es-CR"/>
        </w:rPr>
      </w:pPr>
      <w:r w:rsidRPr="001B312A">
        <w:rPr>
          <w:rFonts w:eastAsia="Gill Sans MT" w:cstheme="minorHAnsi"/>
          <w:sz w:val="22"/>
          <w:lang w:val="es-CR"/>
        </w:rPr>
        <w:t>JUSTIFICACION</w:t>
      </w:r>
    </w:p>
    <w:p w14:paraId="0AE74342" w14:textId="627D6FCD" w:rsidR="00930074" w:rsidRPr="001B312A" w:rsidRDefault="00930074" w:rsidP="007F3197">
      <w:pPr>
        <w:jc w:val="both"/>
        <w:rPr>
          <w:color w:val="000000" w:themeColor="text1"/>
          <w:sz w:val="22"/>
          <w:lang w:val="es-ES"/>
        </w:rPr>
      </w:pPr>
    </w:p>
    <w:p w14:paraId="23100E1A" w14:textId="77777777" w:rsidR="00E362B1" w:rsidRPr="001B312A" w:rsidRDefault="00E362B1" w:rsidP="00E362B1">
      <w:pPr>
        <w:jc w:val="both"/>
        <w:rPr>
          <w:color w:val="000000" w:themeColor="text1"/>
          <w:sz w:val="22"/>
          <w:lang w:val="es-ES"/>
        </w:rPr>
      </w:pPr>
      <w:r w:rsidRPr="001B312A">
        <w:rPr>
          <w:color w:val="000000" w:themeColor="text1"/>
          <w:sz w:val="22"/>
          <w:lang w:val="es-ES"/>
        </w:rPr>
        <w:t>En el contexto actual de reconstrucción ante la emergencia sanitaria, es necesario adoptar un enfoque integral para la recuperación económica y social de la región. Una parte vital de la reconstrucción es reconocer la cualidad transnacional de nuestras sociedades, en las cuales sus miembros contribuyen al desarrollo de múltiples comunidades simultáneamente</w:t>
      </w:r>
      <w:r w:rsidRPr="001B312A">
        <w:rPr>
          <w:rStyle w:val="FootnoteReference"/>
          <w:color w:val="000000" w:themeColor="text1"/>
          <w:sz w:val="22"/>
          <w:lang w:val="es-ES"/>
        </w:rPr>
        <w:footnoteReference w:id="21"/>
      </w:r>
      <w:r w:rsidRPr="001B312A">
        <w:rPr>
          <w:color w:val="000000" w:themeColor="text1"/>
          <w:sz w:val="22"/>
          <w:lang w:val="es-ES"/>
        </w:rPr>
        <w:t>. Si bien las organizaciones de la diáspora y sus integrantes han sido actores vitales para las economías de los países de origen a través del envío regular de remesas</w:t>
      </w:r>
      <w:r w:rsidRPr="001B312A">
        <w:rPr>
          <w:rStyle w:val="FootnoteReference"/>
          <w:color w:val="000000" w:themeColor="text1"/>
          <w:sz w:val="22"/>
          <w:lang w:val="es-ES"/>
        </w:rPr>
        <w:footnoteReference w:id="22"/>
      </w:r>
      <w:r w:rsidRPr="001B312A">
        <w:rPr>
          <w:color w:val="000000" w:themeColor="text1"/>
          <w:sz w:val="22"/>
          <w:lang w:val="es-ES"/>
        </w:rPr>
        <w:t xml:space="preserve">, este aspecto sólo representa una parte de las contribuciones que estas comunidades transnacionales pueden hacer a sus comunidades de origen y acogida. La habilitación de estas organizaciones y sus integrantes como agentes de desarrollo e inversionistas sociales es esencial para atender desafíos actuales, aprovechar nuevas oportunidades de desarrollo y moldear países y sociedades más armoniosas y resistentes. </w:t>
      </w:r>
    </w:p>
    <w:p w14:paraId="689A7F78" w14:textId="36473689" w:rsidR="00EB4912" w:rsidRPr="001B312A" w:rsidRDefault="00EB4912" w:rsidP="007F3197">
      <w:pPr>
        <w:jc w:val="both"/>
        <w:rPr>
          <w:color w:val="000000" w:themeColor="text1"/>
          <w:sz w:val="22"/>
          <w:lang w:val="es-ES"/>
        </w:rPr>
      </w:pPr>
      <w:r w:rsidRPr="001B312A">
        <w:rPr>
          <w:color w:val="000000" w:themeColor="text1"/>
          <w:sz w:val="22"/>
          <w:lang w:val="es-ES"/>
        </w:rPr>
        <w:t xml:space="preserve"> </w:t>
      </w:r>
    </w:p>
    <w:p w14:paraId="7095C6BA" w14:textId="1AF07A4D" w:rsidR="00E362B1" w:rsidRPr="001B312A" w:rsidRDefault="00EB4912" w:rsidP="00E362B1">
      <w:pPr>
        <w:jc w:val="both"/>
        <w:rPr>
          <w:color w:val="000000" w:themeColor="text1"/>
          <w:sz w:val="22"/>
          <w:lang w:val="es-ES"/>
        </w:rPr>
      </w:pPr>
      <w:r w:rsidRPr="001B312A">
        <w:rPr>
          <w:color w:val="000000" w:themeColor="text1"/>
          <w:sz w:val="22"/>
          <w:lang w:val="es-ES"/>
        </w:rPr>
        <w:t xml:space="preserve">Los </w:t>
      </w:r>
      <w:r w:rsidR="0002707F" w:rsidRPr="001B312A">
        <w:rPr>
          <w:color w:val="000000" w:themeColor="text1"/>
          <w:sz w:val="22"/>
          <w:lang w:val="es-ES"/>
        </w:rPr>
        <w:t>Países</w:t>
      </w:r>
      <w:r w:rsidRPr="001B312A">
        <w:rPr>
          <w:color w:val="000000" w:themeColor="text1"/>
          <w:sz w:val="22"/>
          <w:lang w:val="es-ES"/>
        </w:rPr>
        <w:t xml:space="preserve"> </w:t>
      </w:r>
      <w:r w:rsidR="008B4586" w:rsidRPr="001B312A">
        <w:rPr>
          <w:color w:val="000000" w:themeColor="text1"/>
          <w:sz w:val="22"/>
          <w:lang w:val="es-ES"/>
        </w:rPr>
        <w:t>M</w:t>
      </w:r>
      <w:r w:rsidRPr="001B312A">
        <w:rPr>
          <w:color w:val="000000" w:themeColor="text1"/>
          <w:sz w:val="22"/>
          <w:lang w:val="es-ES"/>
        </w:rPr>
        <w:t xml:space="preserve">iembros de la Conferencia Regional sobre Migración (CRM) </w:t>
      </w:r>
      <w:r w:rsidR="00A7234F" w:rsidRPr="001B312A">
        <w:rPr>
          <w:color w:val="000000" w:themeColor="text1"/>
          <w:sz w:val="22"/>
          <w:lang w:val="es-ES"/>
        </w:rPr>
        <w:t>conforman</w:t>
      </w:r>
      <w:r w:rsidR="009C3CC9" w:rsidRPr="001B312A">
        <w:rPr>
          <w:color w:val="000000" w:themeColor="text1"/>
          <w:sz w:val="22"/>
          <w:lang w:val="es-ES"/>
        </w:rPr>
        <w:t xml:space="preserve"> </w:t>
      </w:r>
      <w:r w:rsidR="006804B2" w:rsidRPr="001B312A">
        <w:rPr>
          <w:color w:val="000000" w:themeColor="text1"/>
          <w:sz w:val="22"/>
          <w:lang w:val="es-ES"/>
        </w:rPr>
        <w:t>una región</w:t>
      </w:r>
      <w:r w:rsidR="00493098" w:rsidRPr="001B312A">
        <w:rPr>
          <w:color w:val="000000" w:themeColor="text1"/>
          <w:sz w:val="22"/>
          <w:lang w:val="es-ES"/>
        </w:rPr>
        <w:t xml:space="preserve"> particularmente afectada por la emergencia sanitaria</w:t>
      </w:r>
      <w:r w:rsidR="00985320" w:rsidRPr="001B312A">
        <w:rPr>
          <w:color w:val="000000" w:themeColor="text1"/>
          <w:sz w:val="22"/>
          <w:lang w:val="es-ES"/>
        </w:rPr>
        <w:t>.</w:t>
      </w:r>
      <w:r w:rsidR="005F3789" w:rsidRPr="001B312A">
        <w:rPr>
          <w:color w:val="000000" w:themeColor="text1"/>
          <w:sz w:val="22"/>
          <w:lang w:val="es-ES"/>
        </w:rPr>
        <w:t xml:space="preserve"> Dejando de lado problemas estructurales y </w:t>
      </w:r>
      <w:r w:rsidR="00580265" w:rsidRPr="001B312A">
        <w:rPr>
          <w:color w:val="000000" w:themeColor="text1"/>
          <w:sz w:val="22"/>
          <w:lang w:val="es-ES"/>
        </w:rPr>
        <w:t xml:space="preserve">económicos </w:t>
      </w:r>
      <w:r w:rsidR="00121417" w:rsidRPr="001B312A">
        <w:rPr>
          <w:color w:val="000000" w:themeColor="text1"/>
          <w:sz w:val="22"/>
          <w:lang w:val="es-ES"/>
        </w:rPr>
        <w:t xml:space="preserve">que incidieron en el </w:t>
      </w:r>
      <w:r w:rsidR="00580265" w:rsidRPr="001B312A">
        <w:rPr>
          <w:color w:val="000000" w:themeColor="text1"/>
          <w:sz w:val="22"/>
          <w:lang w:val="es-ES"/>
        </w:rPr>
        <w:t xml:space="preserve">manejo de esta emergencia, </w:t>
      </w:r>
      <w:r w:rsidR="003435A0" w:rsidRPr="001B312A">
        <w:rPr>
          <w:color w:val="000000" w:themeColor="text1"/>
          <w:sz w:val="22"/>
          <w:lang w:val="es-ES"/>
        </w:rPr>
        <w:t xml:space="preserve">84% </w:t>
      </w:r>
      <w:r w:rsidR="00441684" w:rsidRPr="001B312A">
        <w:rPr>
          <w:color w:val="000000" w:themeColor="text1"/>
          <w:sz w:val="22"/>
          <w:lang w:val="es-ES"/>
        </w:rPr>
        <w:t>de personas</w:t>
      </w:r>
      <w:r w:rsidR="003435A0" w:rsidRPr="001B312A">
        <w:rPr>
          <w:color w:val="000000" w:themeColor="text1"/>
          <w:sz w:val="22"/>
          <w:lang w:val="es-ES"/>
        </w:rPr>
        <w:t xml:space="preserve"> pospusieron sus planes</w:t>
      </w:r>
      <w:r w:rsidR="00EA17DB" w:rsidRPr="001B312A">
        <w:rPr>
          <w:color w:val="000000" w:themeColor="text1"/>
          <w:sz w:val="22"/>
          <w:lang w:val="es-ES"/>
        </w:rPr>
        <w:t xml:space="preserve"> de emigrar </w:t>
      </w:r>
      <w:r w:rsidR="00C37A9D" w:rsidRPr="001B312A">
        <w:rPr>
          <w:color w:val="000000" w:themeColor="text1"/>
          <w:sz w:val="22"/>
          <w:lang w:val="es-ES"/>
        </w:rPr>
        <w:t xml:space="preserve">y </w:t>
      </w:r>
      <w:r w:rsidR="00441684" w:rsidRPr="001B312A">
        <w:rPr>
          <w:color w:val="000000" w:themeColor="text1"/>
          <w:sz w:val="22"/>
          <w:lang w:val="es-ES"/>
        </w:rPr>
        <w:t>uno</w:t>
      </w:r>
      <w:r w:rsidR="00C37A9D" w:rsidRPr="001B312A">
        <w:rPr>
          <w:color w:val="000000" w:themeColor="text1"/>
          <w:sz w:val="22"/>
          <w:lang w:val="es-ES"/>
        </w:rPr>
        <w:t xml:space="preserve"> de</w:t>
      </w:r>
      <w:r w:rsidR="00A7234F" w:rsidRPr="001B312A">
        <w:rPr>
          <w:color w:val="000000" w:themeColor="text1"/>
          <w:sz w:val="22"/>
          <w:lang w:val="es-ES"/>
        </w:rPr>
        <w:t xml:space="preserve"> cada</w:t>
      </w:r>
      <w:r w:rsidR="00C37A9D" w:rsidRPr="001B312A">
        <w:rPr>
          <w:color w:val="000000" w:themeColor="text1"/>
          <w:sz w:val="22"/>
          <w:lang w:val="es-ES"/>
        </w:rPr>
        <w:t xml:space="preserve"> </w:t>
      </w:r>
      <w:r w:rsidR="00441684" w:rsidRPr="001B312A">
        <w:rPr>
          <w:color w:val="000000" w:themeColor="text1"/>
          <w:sz w:val="22"/>
          <w:lang w:val="es-ES"/>
        </w:rPr>
        <w:t>cinco</w:t>
      </w:r>
      <w:r w:rsidR="00A7234F" w:rsidRPr="001B312A">
        <w:rPr>
          <w:color w:val="000000" w:themeColor="text1"/>
          <w:sz w:val="22"/>
          <w:lang w:val="es-ES"/>
        </w:rPr>
        <w:t xml:space="preserve"> personas</w:t>
      </w:r>
      <w:r w:rsidR="00C37A9D" w:rsidRPr="001B312A">
        <w:rPr>
          <w:color w:val="000000" w:themeColor="text1"/>
          <w:sz w:val="22"/>
          <w:lang w:val="es-ES"/>
        </w:rPr>
        <w:t xml:space="preserve"> migrantes consideran retornar a sus países de origen si las condiciones económicas en los países de destino no mejoran</w:t>
      </w:r>
      <w:r w:rsidR="002E33DD" w:rsidRPr="001B312A">
        <w:rPr>
          <w:rStyle w:val="FootnoteReference"/>
          <w:color w:val="000000" w:themeColor="text1"/>
          <w:sz w:val="22"/>
          <w:lang w:val="es-ES"/>
        </w:rPr>
        <w:footnoteReference w:id="23"/>
      </w:r>
      <w:r w:rsidR="00C37A9D" w:rsidRPr="001B312A">
        <w:rPr>
          <w:color w:val="000000" w:themeColor="text1"/>
          <w:sz w:val="22"/>
          <w:lang w:val="es-ES"/>
        </w:rPr>
        <w:t xml:space="preserve">. </w:t>
      </w:r>
      <w:r w:rsidR="00441684" w:rsidRPr="001B312A">
        <w:rPr>
          <w:color w:val="000000" w:themeColor="text1"/>
          <w:sz w:val="22"/>
          <w:lang w:val="es-ES"/>
        </w:rPr>
        <w:t xml:space="preserve">Esto implica </w:t>
      </w:r>
      <w:r w:rsidR="0094574C" w:rsidRPr="001B312A">
        <w:rPr>
          <w:color w:val="000000" w:themeColor="text1"/>
          <w:sz w:val="22"/>
          <w:lang w:val="es-ES"/>
        </w:rPr>
        <w:t xml:space="preserve">un </w:t>
      </w:r>
      <w:r w:rsidR="00187952" w:rsidRPr="001B312A">
        <w:rPr>
          <w:color w:val="000000" w:themeColor="text1"/>
          <w:sz w:val="22"/>
          <w:lang w:val="es-ES"/>
        </w:rPr>
        <w:t>desafío</w:t>
      </w:r>
      <w:r w:rsidR="0094574C" w:rsidRPr="001B312A">
        <w:rPr>
          <w:color w:val="000000" w:themeColor="text1"/>
          <w:sz w:val="22"/>
          <w:lang w:val="es-ES"/>
        </w:rPr>
        <w:t xml:space="preserve">, tanto para países de origen como de destino, en cuanto a </w:t>
      </w:r>
      <w:r w:rsidR="005B7572" w:rsidRPr="001B312A">
        <w:rPr>
          <w:color w:val="000000" w:themeColor="text1"/>
          <w:sz w:val="22"/>
          <w:lang w:val="es-ES"/>
        </w:rPr>
        <w:t xml:space="preserve">necesidades </w:t>
      </w:r>
      <w:r w:rsidR="007126F8" w:rsidRPr="001B312A">
        <w:rPr>
          <w:color w:val="000000" w:themeColor="text1"/>
          <w:sz w:val="22"/>
          <w:lang w:val="es-ES"/>
        </w:rPr>
        <w:t xml:space="preserve">del </w:t>
      </w:r>
      <w:r w:rsidR="00113303" w:rsidRPr="001B312A">
        <w:rPr>
          <w:color w:val="000000" w:themeColor="text1"/>
          <w:sz w:val="22"/>
          <w:lang w:val="es-ES"/>
        </w:rPr>
        <w:t>mercado</w:t>
      </w:r>
      <w:r w:rsidR="007126F8" w:rsidRPr="001B312A">
        <w:rPr>
          <w:color w:val="000000" w:themeColor="text1"/>
          <w:sz w:val="22"/>
          <w:lang w:val="es-ES"/>
        </w:rPr>
        <w:t xml:space="preserve"> laboral, </w:t>
      </w:r>
      <w:r w:rsidR="00113303" w:rsidRPr="001B312A">
        <w:rPr>
          <w:color w:val="000000" w:themeColor="text1"/>
          <w:sz w:val="22"/>
          <w:lang w:val="es-ES"/>
        </w:rPr>
        <w:t>prácticas de reclutamiento</w:t>
      </w:r>
      <w:r w:rsidR="003872C0" w:rsidRPr="001B312A">
        <w:rPr>
          <w:color w:val="000000" w:themeColor="text1"/>
          <w:sz w:val="22"/>
          <w:lang w:val="es-ES"/>
        </w:rPr>
        <w:t xml:space="preserve">, </w:t>
      </w:r>
      <w:r w:rsidR="00187952" w:rsidRPr="001B312A">
        <w:rPr>
          <w:color w:val="000000" w:themeColor="text1"/>
          <w:sz w:val="22"/>
          <w:lang w:val="es-ES"/>
        </w:rPr>
        <w:t>atracción de inversión</w:t>
      </w:r>
      <w:r w:rsidR="0075400F" w:rsidRPr="001B312A">
        <w:rPr>
          <w:color w:val="000000" w:themeColor="text1"/>
          <w:sz w:val="22"/>
          <w:lang w:val="es-ES"/>
        </w:rPr>
        <w:t xml:space="preserve">, y otros. </w:t>
      </w:r>
      <w:r w:rsidR="00AA51D4" w:rsidRPr="001B312A">
        <w:rPr>
          <w:color w:val="000000" w:themeColor="text1"/>
          <w:sz w:val="22"/>
          <w:lang w:val="es-ES"/>
        </w:rPr>
        <w:t>En este caso</w:t>
      </w:r>
      <w:r w:rsidR="008B4586" w:rsidRPr="001B312A">
        <w:rPr>
          <w:color w:val="000000" w:themeColor="text1"/>
          <w:sz w:val="22"/>
          <w:lang w:val="es-ES"/>
        </w:rPr>
        <w:t xml:space="preserve"> es necesario</w:t>
      </w:r>
      <w:r w:rsidR="00AA51D4" w:rsidRPr="001B312A">
        <w:rPr>
          <w:color w:val="000000" w:themeColor="text1"/>
          <w:sz w:val="22"/>
          <w:lang w:val="es-ES"/>
        </w:rPr>
        <w:t xml:space="preserve"> </w:t>
      </w:r>
      <w:r w:rsidR="00FF30FF" w:rsidRPr="001B312A">
        <w:rPr>
          <w:color w:val="000000" w:themeColor="text1"/>
          <w:sz w:val="22"/>
          <w:lang w:val="es-ES"/>
        </w:rPr>
        <w:t>acompañar e impulsar</w:t>
      </w:r>
      <w:r w:rsidR="00E362B1" w:rsidRPr="001B312A">
        <w:rPr>
          <w:color w:val="000000" w:themeColor="text1"/>
          <w:sz w:val="22"/>
          <w:lang w:val="es-ES"/>
        </w:rPr>
        <w:t xml:space="preserve"> las competencias y la iniciativa empresarial de la diáspora, al igual que su contribución para mejorar la capacidad de respuesta a emergencias.</w:t>
      </w:r>
    </w:p>
    <w:p w14:paraId="169095AC" w14:textId="5A1FCCC5" w:rsidR="00221949" w:rsidRPr="001B312A" w:rsidRDefault="00221949" w:rsidP="00E362B1">
      <w:pPr>
        <w:jc w:val="both"/>
        <w:rPr>
          <w:color w:val="000000" w:themeColor="text1"/>
          <w:sz w:val="12"/>
          <w:szCs w:val="12"/>
          <w:lang w:val="es-ES"/>
        </w:rPr>
      </w:pPr>
    </w:p>
    <w:p w14:paraId="65484574" w14:textId="78F33D82" w:rsidR="00221949" w:rsidRDefault="00221949" w:rsidP="00221949">
      <w:pPr>
        <w:jc w:val="both"/>
        <w:rPr>
          <w:rStyle w:val="normaltextrun"/>
          <w:color w:val="000000"/>
          <w:sz w:val="22"/>
          <w:shd w:val="clear" w:color="auto" w:fill="FFFFFF"/>
          <w:lang w:val="es-ES"/>
        </w:rPr>
      </w:pPr>
      <w:r w:rsidRPr="001B312A">
        <w:rPr>
          <w:sz w:val="22"/>
          <w:lang w:val="es-419"/>
        </w:rPr>
        <w:t xml:space="preserve">Es por esto que, en vista de los retos </w:t>
      </w:r>
      <w:r w:rsidRPr="001B312A">
        <w:rPr>
          <w:sz w:val="22"/>
          <w:lang w:val="es-MX"/>
        </w:rPr>
        <w:t>mencionados</w:t>
      </w:r>
      <w:r w:rsidRPr="001B312A">
        <w:rPr>
          <w:rStyle w:val="normaltextrun"/>
          <w:color w:val="000000"/>
          <w:sz w:val="22"/>
          <w:shd w:val="clear" w:color="auto" w:fill="FFFFFF"/>
          <w:lang w:val="es-ES"/>
        </w:rPr>
        <w:t xml:space="preserve"> previamente y para conocer la perspectiva de las organizaciones de la diáspora y facilitar un diálogo con los gobiernos de los Países Miembros de la CRM </w:t>
      </w:r>
      <w:r w:rsidRPr="001B312A">
        <w:rPr>
          <w:rFonts w:eastAsia="Calibri" w:cs="Calibri"/>
          <w:color w:val="000000" w:themeColor="text1"/>
          <w:sz w:val="22"/>
          <w:lang w:val="es"/>
        </w:rPr>
        <w:t xml:space="preserve">el Grupo de Trabajo </w:t>
      </w:r>
      <w:r w:rsidR="00CD336E" w:rsidRPr="001B312A">
        <w:rPr>
          <w:rFonts w:eastAsia="Calibri" w:cs="Calibri"/>
          <w:color w:val="000000" w:themeColor="text1"/>
          <w:sz w:val="22"/>
          <w:lang w:val="es"/>
        </w:rPr>
        <w:t xml:space="preserve">de Migración Laboral de la CRM, </w:t>
      </w:r>
      <w:r w:rsidRPr="001B312A">
        <w:rPr>
          <w:rStyle w:val="normaltextrun"/>
          <w:color w:val="000000"/>
          <w:sz w:val="22"/>
          <w:shd w:val="clear" w:color="auto" w:fill="FFFFFF"/>
          <w:lang w:val="es-ES"/>
        </w:rPr>
        <w:t xml:space="preserve"> propone realizar el foro de discusión para atender estas oportunidades y desafíos,</w:t>
      </w:r>
      <w:r w:rsidR="009F1E24" w:rsidRPr="001B312A">
        <w:rPr>
          <w:rStyle w:val="normaltextrun"/>
          <w:color w:val="000000"/>
          <w:sz w:val="22"/>
          <w:shd w:val="clear" w:color="auto" w:fill="FFFFFF"/>
          <w:lang w:val="es-ES"/>
        </w:rPr>
        <w:t xml:space="preserve"> </w:t>
      </w:r>
      <w:r w:rsidRPr="001B312A">
        <w:rPr>
          <w:rStyle w:val="normaltextrun"/>
          <w:color w:val="000000"/>
          <w:sz w:val="22"/>
          <w:shd w:val="clear" w:color="auto" w:fill="FFFFFF"/>
          <w:lang w:val="es-ES"/>
        </w:rPr>
        <w:t xml:space="preserve">con las organizaciones de la diáspora en dos sesiones virtuales, </w:t>
      </w:r>
      <w:r w:rsidRPr="001B312A">
        <w:rPr>
          <w:rStyle w:val="normaltextrun"/>
          <w:color w:val="000000"/>
          <w:sz w:val="22"/>
          <w:shd w:val="clear" w:color="auto" w:fill="FFFFFF"/>
          <w:lang w:val="es-ES"/>
        </w:rPr>
        <w:lastRenderedPageBreak/>
        <w:t>orientadas a potenciar la capacidad de las diásporas para el fortalecimiento de la inversión y del desarrollo de las comunidades mediante la transferencia rápida, segura y económica de remesas.</w:t>
      </w:r>
    </w:p>
    <w:p w14:paraId="268BA508" w14:textId="77777777" w:rsidR="004831DF" w:rsidRPr="001B312A" w:rsidRDefault="004831DF" w:rsidP="00221949">
      <w:pPr>
        <w:jc w:val="both"/>
        <w:rPr>
          <w:rStyle w:val="normaltextrun"/>
          <w:color w:val="000000"/>
          <w:sz w:val="22"/>
          <w:shd w:val="clear" w:color="auto" w:fill="FFFFFF"/>
          <w:lang w:val="es-ES"/>
        </w:rPr>
      </w:pPr>
    </w:p>
    <w:p w14:paraId="55D96C9F" w14:textId="77777777" w:rsidR="00CD336E" w:rsidRPr="001B312A" w:rsidRDefault="00CD336E" w:rsidP="00221949">
      <w:pPr>
        <w:jc w:val="both"/>
        <w:rPr>
          <w:rStyle w:val="normaltextrun"/>
          <w:color w:val="000000"/>
          <w:sz w:val="12"/>
          <w:szCs w:val="12"/>
          <w:shd w:val="clear" w:color="auto" w:fill="FFFFFF"/>
          <w:lang w:val="es-ES"/>
        </w:rPr>
      </w:pPr>
    </w:p>
    <w:p w14:paraId="4A4E9DD1" w14:textId="77777777" w:rsidR="00930074" w:rsidRPr="001B312A" w:rsidRDefault="00930074" w:rsidP="007F3197">
      <w:pPr>
        <w:shd w:val="clear" w:color="auto" w:fill="0033CC"/>
        <w:rPr>
          <w:rFonts w:eastAsia="Gill Sans MT" w:cstheme="minorHAnsi"/>
          <w:sz w:val="22"/>
          <w:lang w:val="es-CR"/>
        </w:rPr>
      </w:pPr>
      <w:r w:rsidRPr="001B312A">
        <w:rPr>
          <w:rFonts w:eastAsia="Gill Sans MT" w:cstheme="minorHAnsi"/>
          <w:sz w:val="22"/>
          <w:lang w:val="es-CR"/>
        </w:rPr>
        <w:t>OBJETIVOS</w:t>
      </w:r>
    </w:p>
    <w:p w14:paraId="4CAAAA28" w14:textId="7EE3423A" w:rsidR="00930074" w:rsidRPr="001B312A" w:rsidRDefault="00930074" w:rsidP="007F3197">
      <w:pPr>
        <w:jc w:val="both"/>
        <w:rPr>
          <w:color w:val="000000" w:themeColor="text1"/>
          <w:sz w:val="12"/>
          <w:szCs w:val="12"/>
          <w:lang w:val="es-ES"/>
        </w:rPr>
      </w:pPr>
    </w:p>
    <w:p w14:paraId="5005B293" w14:textId="7E7102BC" w:rsidR="00930074" w:rsidRPr="001B312A" w:rsidRDefault="00930074" w:rsidP="007F3197">
      <w:pPr>
        <w:jc w:val="both"/>
        <w:rPr>
          <w:rFonts w:cstheme="minorHAnsi"/>
          <w:b/>
          <w:bCs/>
          <w:sz w:val="22"/>
          <w:u w:val="single"/>
          <w:lang w:val="es-CR"/>
        </w:rPr>
      </w:pPr>
      <w:r w:rsidRPr="001B312A">
        <w:rPr>
          <w:rFonts w:cstheme="minorHAnsi"/>
          <w:b/>
          <w:bCs/>
          <w:sz w:val="22"/>
          <w:u w:val="single"/>
          <w:lang w:val="es-CR"/>
        </w:rPr>
        <w:t xml:space="preserve">Objetivo general </w:t>
      </w:r>
    </w:p>
    <w:p w14:paraId="6F70A8B9" w14:textId="0FCA1F86" w:rsidR="00930074" w:rsidRPr="001B312A" w:rsidRDefault="00930074" w:rsidP="007F3197">
      <w:pPr>
        <w:jc w:val="both"/>
        <w:rPr>
          <w:color w:val="000000" w:themeColor="text1"/>
          <w:sz w:val="12"/>
          <w:szCs w:val="12"/>
          <w:lang w:val="es-ES"/>
        </w:rPr>
      </w:pPr>
    </w:p>
    <w:p w14:paraId="55B1F69A" w14:textId="77777777" w:rsidR="00E362B1" w:rsidRPr="001B312A" w:rsidRDefault="00E362B1" w:rsidP="00E362B1">
      <w:pPr>
        <w:jc w:val="both"/>
        <w:rPr>
          <w:sz w:val="22"/>
          <w:lang w:val="es-ES"/>
        </w:rPr>
      </w:pPr>
      <w:r w:rsidRPr="001B312A">
        <w:rPr>
          <w:sz w:val="22"/>
          <w:lang w:val="es-ES"/>
        </w:rPr>
        <w:t>Promover el intercambio de experiencias a nivel regional entre los gobiernos de los Estados Miembros de la CRM y las organizaciones de la diáspora en materia de estrategias de vinculación, con el fin de potenciar el rol de estas últimas como agentes de desarrollo económico y social.</w:t>
      </w:r>
    </w:p>
    <w:p w14:paraId="1766F4B6" w14:textId="77777777" w:rsidR="00F67786" w:rsidRPr="001B312A" w:rsidRDefault="00F67786" w:rsidP="007F3197">
      <w:pPr>
        <w:jc w:val="both"/>
        <w:rPr>
          <w:sz w:val="12"/>
          <w:szCs w:val="12"/>
          <w:lang w:val="es-ES"/>
        </w:rPr>
      </w:pPr>
    </w:p>
    <w:p w14:paraId="55B549B7" w14:textId="6BE0E7EB" w:rsidR="00930074" w:rsidRPr="001B312A" w:rsidRDefault="00930074" w:rsidP="007F3197">
      <w:pPr>
        <w:jc w:val="both"/>
        <w:rPr>
          <w:rFonts w:cstheme="minorHAnsi"/>
          <w:b/>
          <w:bCs/>
          <w:sz w:val="22"/>
          <w:u w:val="single"/>
          <w:lang w:val="es-CR"/>
        </w:rPr>
      </w:pPr>
      <w:r w:rsidRPr="001B312A">
        <w:rPr>
          <w:rFonts w:cstheme="minorHAnsi"/>
          <w:b/>
          <w:bCs/>
          <w:sz w:val="22"/>
          <w:u w:val="single"/>
          <w:lang w:val="es-CR"/>
        </w:rPr>
        <w:t>Objetivos específicos</w:t>
      </w:r>
    </w:p>
    <w:p w14:paraId="2E2E1889" w14:textId="3970047B" w:rsidR="002C591C" w:rsidRPr="001B312A" w:rsidRDefault="002C591C" w:rsidP="007F3197">
      <w:pPr>
        <w:jc w:val="both"/>
        <w:rPr>
          <w:rFonts w:cstheme="minorHAnsi"/>
          <w:b/>
          <w:bCs/>
          <w:sz w:val="12"/>
          <w:szCs w:val="12"/>
          <w:u w:val="single"/>
          <w:lang w:val="es-CR"/>
        </w:rPr>
      </w:pPr>
    </w:p>
    <w:p w14:paraId="4655AB13" w14:textId="5F00EE38" w:rsidR="00E362B1" w:rsidRPr="001B312A" w:rsidRDefault="00941BF1" w:rsidP="00E362B1">
      <w:pPr>
        <w:pStyle w:val="ListParagraph"/>
        <w:numPr>
          <w:ilvl w:val="0"/>
          <w:numId w:val="14"/>
        </w:numPr>
        <w:jc w:val="both"/>
        <w:rPr>
          <w:sz w:val="22"/>
          <w:lang w:val="es-ES"/>
        </w:rPr>
      </w:pPr>
      <w:r w:rsidRPr="001B312A">
        <w:rPr>
          <w:sz w:val="22"/>
          <w:lang w:val="es-ES"/>
        </w:rPr>
        <w:t>Dialogar sobre los</w:t>
      </w:r>
      <w:r w:rsidR="00E362B1" w:rsidRPr="001B312A">
        <w:rPr>
          <w:sz w:val="22"/>
          <w:lang w:val="es-ES"/>
        </w:rPr>
        <w:t xml:space="preserve"> desafíos y oportunidades regionales entre los gobiernos y las organizaciones de diáspora, en la adopción de estrategias efectivas de vinculación. </w:t>
      </w:r>
    </w:p>
    <w:p w14:paraId="10AC0623" w14:textId="77777777" w:rsidR="00B73A5E" w:rsidRPr="001B312A" w:rsidRDefault="00B73A5E" w:rsidP="006D1CFD">
      <w:pPr>
        <w:jc w:val="both"/>
        <w:rPr>
          <w:sz w:val="12"/>
          <w:szCs w:val="12"/>
          <w:lang w:val="es-ES"/>
        </w:rPr>
      </w:pPr>
    </w:p>
    <w:p w14:paraId="37861E2E" w14:textId="48C36F59" w:rsidR="00E362B1" w:rsidRPr="001B312A" w:rsidRDefault="00E362B1" w:rsidP="00E362B1">
      <w:pPr>
        <w:pStyle w:val="ListParagraph"/>
        <w:numPr>
          <w:ilvl w:val="0"/>
          <w:numId w:val="14"/>
        </w:numPr>
        <w:jc w:val="both"/>
        <w:rPr>
          <w:sz w:val="22"/>
          <w:lang w:val="es-ES"/>
        </w:rPr>
      </w:pPr>
      <w:r w:rsidRPr="001B312A">
        <w:rPr>
          <w:sz w:val="22"/>
          <w:lang w:val="es-ES"/>
        </w:rPr>
        <w:t>Compartir buenas prácticas sobre la identificación de - vinculación con- e integración de la diáspora a planes de desarrollo en sus comunidades de origen</w:t>
      </w:r>
      <w:r w:rsidR="006110F7" w:rsidRPr="001B312A">
        <w:rPr>
          <w:sz w:val="22"/>
          <w:lang w:val="es-ES"/>
        </w:rPr>
        <w:t xml:space="preserve"> y destino</w:t>
      </w:r>
      <w:r w:rsidRPr="001B312A">
        <w:rPr>
          <w:sz w:val="22"/>
          <w:lang w:val="es-ES"/>
        </w:rPr>
        <w:t>.</w:t>
      </w:r>
    </w:p>
    <w:p w14:paraId="068C5579" w14:textId="77777777" w:rsidR="00E362B1" w:rsidRPr="001B312A" w:rsidRDefault="00E362B1" w:rsidP="00673005">
      <w:pPr>
        <w:pStyle w:val="ListParagraph"/>
        <w:rPr>
          <w:sz w:val="12"/>
          <w:szCs w:val="12"/>
          <w:lang w:val="es-ES"/>
        </w:rPr>
      </w:pPr>
    </w:p>
    <w:p w14:paraId="29E8045D" w14:textId="3CAFB7F8" w:rsidR="0010281A" w:rsidRPr="001B312A" w:rsidRDefault="000449B8" w:rsidP="00854FAF">
      <w:pPr>
        <w:pStyle w:val="ListParagraph"/>
        <w:numPr>
          <w:ilvl w:val="0"/>
          <w:numId w:val="14"/>
        </w:numPr>
        <w:jc w:val="both"/>
        <w:rPr>
          <w:sz w:val="22"/>
          <w:lang w:val="es-ES"/>
        </w:rPr>
      </w:pPr>
      <w:r w:rsidRPr="001B312A">
        <w:rPr>
          <w:sz w:val="22"/>
          <w:lang w:val="es-ES"/>
        </w:rPr>
        <w:t xml:space="preserve">Discutir medidas </w:t>
      </w:r>
      <w:r w:rsidR="00546DAA" w:rsidRPr="001B312A">
        <w:rPr>
          <w:sz w:val="22"/>
          <w:lang w:val="es-ES"/>
        </w:rPr>
        <w:t xml:space="preserve">que puedan adoptarse a nivel regional para facilitar </w:t>
      </w:r>
      <w:r w:rsidRPr="001B312A">
        <w:rPr>
          <w:sz w:val="22"/>
          <w:lang w:val="es-ES"/>
        </w:rPr>
        <w:t>la transferencia rápida, segura y económica de remesas</w:t>
      </w:r>
      <w:r w:rsidR="002C591C" w:rsidRPr="001B312A">
        <w:rPr>
          <w:sz w:val="22"/>
          <w:lang w:val="es-ES"/>
        </w:rPr>
        <w:t>.</w:t>
      </w:r>
    </w:p>
    <w:p w14:paraId="790DEEDB" w14:textId="77777777" w:rsidR="00AC0768" w:rsidRPr="001B312A" w:rsidRDefault="00AC0768" w:rsidP="00AC0768">
      <w:pPr>
        <w:pStyle w:val="ListParagraph"/>
        <w:rPr>
          <w:sz w:val="22"/>
          <w:lang w:val="es-ES"/>
        </w:rPr>
      </w:pPr>
    </w:p>
    <w:p w14:paraId="5B5222CD" w14:textId="77777777" w:rsidR="00AC0768" w:rsidRPr="001B312A" w:rsidRDefault="00AC0768" w:rsidP="00AC0768">
      <w:pPr>
        <w:pStyle w:val="ListParagraph"/>
        <w:jc w:val="both"/>
        <w:rPr>
          <w:sz w:val="22"/>
          <w:lang w:val="es-ES"/>
        </w:rPr>
      </w:pPr>
    </w:p>
    <w:p w14:paraId="44FC35AF" w14:textId="672B1D94" w:rsidR="0010281A" w:rsidRPr="001B312A" w:rsidRDefault="0010281A" w:rsidP="007F3197">
      <w:pPr>
        <w:pStyle w:val="ListParagraph"/>
        <w:rPr>
          <w:sz w:val="12"/>
          <w:szCs w:val="12"/>
          <w:lang w:val="es-ES"/>
        </w:rPr>
      </w:pPr>
    </w:p>
    <w:p w14:paraId="573D960D" w14:textId="5BE78F85" w:rsidR="00930074" w:rsidRPr="001B312A" w:rsidRDefault="00930074" w:rsidP="007F3197">
      <w:pPr>
        <w:shd w:val="clear" w:color="auto" w:fill="0033CC"/>
        <w:rPr>
          <w:rFonts w:eastAsia="Gill Sans MT" w:cstheme="minorHAnsi"/>
          <w:sz w:val="22"/>
          <w:lang w:val="es-CR"/>
        </w:rPr>
      </w:pPr>
      <w:r w:rsidRPr="001B312A">
        <w:rPr>
          <w:rFonts w:eastAsia="Gill Sans MT" w:cstheme="minorHAnsi"/>
          <w:sz w:val="22"/>
          <w:lang w:val="es-CR"/>
        </w:rPr>
        <w:t>METODOLOG</w:t>
      </w:r>
      <w:r w:rsidR="00E362B1" w:rsidRPr="001B312A">
        <w:rPr>
          <w:rFonts w:eastAsia="Gill Sans MT" w:cstheme="minorHAnsi"/>
          <w:sz w:val="22"/>
          <w:lang w:val="es-CR"/>
        </w:rPr>
        <w:t>Í</w:t>
      </w:r>
      <w:r w:rsidRPr="001B312A">
        <w:rPr>
          <w:rFonts w:eastAsia="Gill Sans MT" w:cstheme="minorHAnsi"/>
          <w:sz w:val="22"/>
          <w:lang w:val="es-CR"/>
        </w:rPr>
        <w:t>A</w:t>
      </w:r>
    </w:p>
    <w:p w14:paraId="608B3358" w14:textId="79946016" w:rsidR="00930074" w:rsidRPr="001B312A" w:rsidRDefault="00930074" w:rsidP="007F3197">
      <w:pPr>
        <w:jc w:val="both"/>
        <w:rPr>
          <w:color w:val="000000" w:themeColor="text1"/>
          <w:sz w:val="12"/>
          <w:szCs w:val="12"/>
          <w:lang w:val="es-ES"/>
        </w:rPr>
      </w:pPr>
    </w:p>
    <w:p w14:paraId="58EEC6EC" w14:textId="77777777" w:rsidR="00AC0768" w:rsidRPr="001B312A" w:rsidRDefault="00AC0768" w:rsidP="007F3197">
      <w:pPr>
        <w:jc w:val="both"/>
        <w:rPr>
          <w:rFonts w:cstheme="minorHAnsi"/>
          <w:sz w:val="22"/>
          <w:lang w:val="es-CR"/>
        </w:rPr>
      </w:pPr>
    </w:p>
    <w:p w14:paraId="0C310079" w14:textId="78D9C33C" w:rsidR="00AC0768" w:rsidRPr="001B312A" w:rsidRDefault="009D1B22" w:rsidP="007F3197">
      <w:pPr>
        <w:jc w:val="both"/>
        <w:rPr>
          <w:rFonts w:cstheme="minorHAnsi"/>
          <w:sz w:val="22"/>
          <w:lang w:val="es-CR"/>
        </w:rPr>
      </w:pPr>
      <w:r w:rsidRPr="001B312A">
        <w:rPr>
          <w:rFonts w:cstheme="minorHAnsi"/>
          <w:sz w:val="22"/>
          <w:lang w:val="es-CR"/>
        </w:rPr>
        <w:t xml:space="preserve">El </w:t>
      </w:r>
      <w:r w:rsidR="006E7A3A" w:rsidRPr="001B312A">
        <w:rPr>
          <w:rFonts w:cstheme="minorHAnsi"/>
          <w:sz w:val="22"/>
          <w:lang w:val="es-CR"/>
        </w:rPr>
        <w:t xml:space="preserve">Foro de discusión de la CRM con organizaciones de la diáspora </w:t>
      </w:r>
      <w:r w:rsidRPr="001B312A">
        <w:rPr>
          <w:rFonts w:cstheme="minorHAnsi"/>
          <w:sz w:val="22"/>
          <w:lang w:val="es-CR"/>
        </w:rPr>
        <w:t xml:space="preserve">utilizará una combinación de diversas actividades, tales como presentaciones de expertos, </w:t>
      </w:r>
      <w:r w:rsidR="009244F7" w:rsidRPr="001B312A">
        <w:rPr>
          <w:rFonts w:cstheme="minorHAnsi"/>
          <w:sz w:val="22"/>
          <w:lang w:val="es-CR"/>
        </w:rPr>
        <w:t xml:space="preserve">trabajo en grupos, </w:t>
      </w:r>
      <w:r w:rsidRPr="001B312A">
        <w:rPr>
          <w:rFonts w:cstheme="minorHAnsi"/>
          <w:sz w:val="22"/>
          <w:lang w:val="es-CR"/>
        </w:rPr>
        <w:t>espacios de diálogo y presentaciones de representantes de los Países Miembros en dos sesiones virtuales</w:t>
      </w:r>
      <w:r w:rsidR="00531B38" w:rsidRPr="001B312A">
        <w:rPr>
          <w:rFonts w:cstheme="minorHAnsi"/>
          <w:sz w:val="22"/>
          <w:lang w:val="es-CR"/>
        </w:rPr>
        <w:t>.</w:t>
      </w:r>
      <w:r w:rsidR="00991EA6" w:rsidRPr="001B312A">
        <w:rPr>
          <w:rFonts w:cstheme="minorHAnsi"/>
          <w:sz w:val="22"/>
          <w:lang w:val="es-CR"/>
        </w:rPr>
        <w:t xml:space="preserve"> </w:t>
      </w:r>
    </w:p>
    <w:p w14:paraId="5523C94F" w14:textId="77777777" w:rsidR="00AC0768" w:rsidRPr="001B312A" w:rsidRDefault="00AC0768">
      <w:pPr>
        <w:rPr>
          <w:rFonts w:cstheme="minorHAnsi"/>
          <w:sz w:val="22"/>
          <w:lang w:val="es-CR"/>
        </w:rPr>
      </w:pPr>
      <w:r w:rsidRPr="001B312A">
        <w:rPr>
          <w:rFonts w:cstheme="minorHAnsi"/>
          <w:sz w:val="22"/>
          <w:lang w:val="es-CR"/>
        </w:rPr>
        <w:br w:type="page"/>
      </w:r>
    </w:p>
    <w:tbl>
      <w:tblPr>
        <w:tblStyle w:val="TableGrid"/>
        <w:tblW w:w="0" w:type="auto"/>
        <w:tblLook w:val="04A0" w:firstRow="1" w:lastRow="0" w:firstColumn="1" w:lastColumn="0" w:noHBand="0" w:noVBand="1"/>
      </w:tblPr>
      <w:tblGrid>
        <w:gridCol w:w="4675"/>
        <w:gridCol w:w="4675"/>
      </w:tblGrid>
      <w:tr w:rsidR="009244F7" w:rsidRPr="001B312A" w14:paraId="3E6F6BC6" w14:textId="77777777" w:rsidTr="008308B8">
        <w:tc>
          <w:tcPr>
            <w:tcW w:w="4675" w:type="dxa"/>
            <w:shd w:val="clear" w:color="auto" w:fill="B4C6E7" w:themeFill="accent1" w:themeFillTint="66"/>
          </w:tcPr>
          <w:p w14:paraId="667D639B" w14:textId="48E1D113" w:rsidR="009244F7" w:rsidRPr="001B312A" w:rsidRDefault="009244F7" w:rsidP="009244F7">
            <w:pPr>
              <w:jc w:val="center"/>
              <w:rPr>
                <w:rFonts w:cstheme="minorHAnsi"/>
                <w:sz w:val="20"/>
                <w:lang w:val="es-CR"/>
              </w:rPr>
            </w:pPr>
            <w:r w:rsidRPr="001B312A">
              <w:rPr>
                <w:rFonts w:cstheme="minorHAnsi"/>
                <w:sz w:val="20"/>
                <w:lang w:val="es-CR"/>
              </w:rPr>
              <w:lastRenderedPageBreak/>
              <w:t>Sesión virtual 1</w:t>
            </w:r>
          </w:p>
        </w:tc>
        <w:tc>
          <w:tcPr>
            <w:tcW w:w="4675" w:type="dxa"/>
            <w:shd w:val="clear" w:color="auto" w:fill="B4C6E7" w:themeFill="accent1" w:themeFillTint="66"/>
          </w:tcPr>
          <w:p w14:paraId="73632AD7" w14:textId="472A60FC" w:rsidR="009244F7" w:rsidRPr="001B312A" w:rsidRDefault="009244F7" w:rsidP="009244F7">
            <w:pPr>
              <w:jc w:val="center"/>
              <w:rPr>
                <w:rFonts w:cstheme="minorHAnsi"/>
                <w:sz w:val="20"/>
                <w:lang w:val="es-CR"/>
              </w:rPr>
            </w:pPr>
            <w:r w:rsidRPr="001B312A">
              <w:rPr>
                <w:rFonts w:cstheme="minorHAnsi"/>
                <w:sz w:val="20"/>
                <w:lang w:val="es-CR"/>
              </w:rPr>
              <w:t>Sesión virtual 2</w:t>
            </w:r>
          </w:p>
        </w:tc>
      </w:tr>
      <w:tr w:rsidR="009244F7" w:rsidRPr="00EA4F81" w14:paraId="1776F9B3" w14:textId="77777777" w:rsidTr="6083414B">
        <w:tc>
          <w:tcPr>
            <w:tcW w:w="4675" w:type="dxa"/>
          </w:tcPr>
          <w:p w14:paraId="0C8DBC4D" w14:textId="31F22239" w:rsidR="004D7022" w:rsidRPr="001B312A" w:rsidRDefault="004D7022" w:rsidP="004D7022">
            <w:pPr>
              <w:jc w:val="both"/>
              <w:rPr>
                <w:color w:val="000000" w:themeColor="text1"/>
                <w:sz w:val="20"/>
                <w:lang w:val="es-ES"/>
              </w:rPr>
            </w:pPr>
            <w:r w:rsidRPr="001B312A">
              <w:rPr>
                <w:color w:val="000000" w:themeColor="text1"/>
                <w:sz w:val="20"/>
                <w:lang w:val="es-ES"/>
              </w:rPr>
              <w:t xml:space="preserve">La primera sesión virtual se enfocará en el objetivo específico 1, centrado en analizar la dinámica entre gobiernos y organizaciones de la diáspora para identificar retos y obstáculos percibidos por ambos grupos de actores hacia el objetivo de una mayor vinculación. Esta sesión incluye: </w:t>
            </w:r>
          </w:p>
          <w:p w14:paraId="62618767" w14:textId="77777777" w:rsidR="00840025" w:rsidRPr="001B312A" w:rsidRDefault="00840025" w:rsidP="00840025">
            <w:pPr>
              <w:pStyle w:val="ListParagraph"/>
              <w:ind w:left="360"/>
              <w:jc w:val="both"/>
              <w:rPr>
                <w:rFonts w:cstheme="minorHAnsi"/>
                <w:sz w:val="20"/>
                <w:lang w:val="es-CR"/>
              </w:rPr>
            </w:pPr>
          </w:p>
          <w:p w14:paraId="3397DA9A" w14:textId="727EEBFD" w:rsidR="009244F7" w:rsidRPr="001B312A" w:rsidRDefault="009244F7" w:rsidP="009244F7">
            <w:pPr>
              <w:pStyle w:val="ListParagraph"/>
              <w:numPr>
                <w:ilvl w:val="0"/>
                <w:numId w:val="31"/>
              </w:numPr>
              <w:jc w:val="both"/>
              <w:rPr>
                <w:rFonts w:cstheme="minorHAnsi"/>
                <w:sz w:val="20"/>
                <w:lang w:val="es-CR"/>
              </w:rPr>
            </w:pPr>
            <w:r w:rsidRPr="001B312A">
              <w:rPr>
                <w:color w:val="000000" w:themeColor="text1"/>
                <w:sz w:val="20"/>
                <w:lang w:val="es-ES"/>
              </w:rPr>
              <w:t xml:space="preserve">Presentación del estudio: El involucramiento de las diásporas de América Central y México: oportunidades y desafíos. </w:t>
            </w:r>
          </w:p>
          <w:p w14:paraId="2BEF0748" w14:textId="77777777" w:rsidR="00840025" w:rsidRPr="001B312A" w:rsidRDefault="00840025" w:rsidP="00840025">
            <w:pPr>
              <w:pStyle w:val="ListParagraph"/>
              <w:ind w:left="360"/>
              <w:jc w:val="both"/>
              <w:rPr>
                <w:rFonts w:cstheme="minorHAnsi"/>
                <w:sz w:val="20"/>
                <w:lang w:val="es-CR"/>
              </w:rPr>
            </w:pPr>
          </w:p>
          <w:p w14:paraId="223D9C0E" w14:textId="77777777" w:rsidR="009244F7" w:rsidRPr="001B312A" w:rsidRDefault="009244F7" w:rsidP="009244F7">
            <w:pPr>
              <w:pStyle w:val="ListParagraph"/>
              <w:numPr>
                <w:ilvl w:val="0"/>
                <w:numId w:val="31"/>
              </w:numPr>
              <w:jc w:val="both"/>
              <w:rPr>
                <w:rFonts w:cstheme="minorHAnsi"/>
                <w:sz w:val="20"/>
                <w:lang w:val="es-CR"/>
              </w:rPr>
            </w:pPr>
            <w:r w:rsidRPr="001B312A">
              <w:rPr>
                <w:color w:val="000000" w:themeColor="text1"/>
                <w:sz w:val="20"/>
                <w:lang w:val="es-CR"/>
              </w:rPr>
              <w:t>Trabajo en grupos</w:t>
            </w:r>
            <w:r w:rsidR="00840025" w:rsidRPr="001B312A">
              <w:rPr>
                <w:color w:val="000000" w:themeColor="text1"/>
                <w:sz w:val="20"/>
                <w:lang w:val="es-CR"/>
              </w:rPr>
              <w:t xml:space="preserve">: recomendaciones para </w:t>
            </w:r>
            <w:r w:rsidR="00840025" w:rsidRPr="001B312A">
              <w:rPr>
                <w:color w:val="000000" w:themeColor="text1"/>
                <w:sz w:val="20"/>
                <w:lang w:val="es-ES"/>
              </w:rPr>
              <w:t>mejorar la</w:t>
            </w:r>
            <w:r w:rsidRPr="001B312A">
              <w:rPr>
                <w:color w:val="000000" w:themeColor="text1"/>
                <w:sz w:val="20"/>
                <w:lang w:val="es-ES"/>
              </w:rPr>
              <w:t xml:space="preserve"> vinculación entre gobiernos y organizaciones de la diáspora.</w:t>
            </w:r>
          </w:p>
          <w:p w14:paraId="53865389" w14:textId="0BF71DC4" w:rsidR="00840025" w:rsidRPr="001B312A" w:rsidRDefault="00840025" w:rsidP="00840025">
            <w:pPr>
              <w:jc w:val="both"/>
              <w:rPr>
                <w:rFonts w:cstheme="minorHAnsi"/>
                <w:sz w:val="20"/>
                <w:lang w:val="es-CR"/>
              </w:rPr>
            </w:pPr>
          </w:p>
        </w:tc>
        <w:tc>
          <w:tcPr>
            <w:tcW w:w="4675" w:type="dxa"/>
          </w:tcPr>
          <w:p w14:paraId="41C5E0E1" w14:textId="7F1EB5EE" w:rsidR="005D35D0" w:rsidRPr="001B312A" w:rsidRDefault="005D35D0" w:rsidP="005D35D0">
            <w:pPr>
              <w:jc w:val="both"/>
              <w:rPr>
                <w:color w:val="000000" w:themeColor="text1"/>
                <w:sz w:val="20"/>
                <w:lang w:val="es-ES"/>
              </w:rPr>
            </w:pPr>
            <w:r w:rsidRPr="001B312A">
              <w:rPr>
                <w:color w:val="000000" w:themeColor="text1"/>
                <w:sz w:val="20"/>
                <w:lang w:val="es-ES"/>
              </w:rPr>
              <w:t xml:space="preserve">La segunda sesión virtual se centrará en los objetivos específicos 2 y 3, </w:t>
            </w:r>
            <w:r w:rsidR="002D7468" w:rsidRPr="001B312A">
              <w:rPr>
                <w:color w:val="000000" w:themeColor="text1"/>
                <w:sz w:val="20"/>
                <w:lang w:val="es-ES"/>
              </w:rPr>
              <w:t>referidos al</w:t>
            </w:r>
            <w:r w:rsidRPr="001B312A">
              <w:rPr>
                <w:color w:val="000000" w:themeColor="text1"/>
                <w:sz w:val="20"/>
                <w:lang w:val="es-ES"/>
              </w:rPr>
              <w:t xml:space="preserve"> intercambio de buenas prácticas y lecciones aprendidas por organizaciones de la diáspora y gobiernos de </w:t>
            </w:r>
            <w:r w:rsidR="002D7468" w:rsidRPr="001B312A">
              <w:rPr>
                <w:color w:val="000000" w:themeColor="text1"/>
                <w:sz w:val="20"/>
                <w:lang w:val="es-ES"/>
              </w:rPr>
              <w:t>Países</w:t>
            </w:r>
            <w:r w:rsidRPr="001B312A">
              <w:rPr>
                <w:color w:val="000000" w:themeColor="text1"/>
                <w:sz w:val="20"/>
                <w:lang w:val="es-ES"/>
              </w:rPr>
              <w:t xml:space="preserve"> Miembros de la CRM, en cuanto a </w:t>
            </w:r>
            <w:r w:rsidR="007A46F0" w:rsidRPr="001B312A">
              <w:rPr>
                <w:color w:val="000000" w:themeColor="text1"/>
                <w:sz w:val="20"/>
                <w:lang w:val="es-ES"/>
              </w:rPr>
              <w:t xml:space="preserve">la </w:t>
            </w:r>
            <w:r w:rsidRPr="001B312A">
              <w:rPr>
                <w:color w:val="000000" w:themeColor="text1"/>
                <w:sz w:val="20"/>
                <w:lang w:val="es-ES"/>
              </w:rPr>
              <w:t>identificación, vinculación e integración de la diáspora</w:t>
            </w:r>
            <w:r w:rsidR="002D7468" w:rsidRPr="001B312A">
              <w:rPr>
                <w:color w:val="000000" w:themeColor="text1"/>
                <w:sz w:val="20"/>
                <w:lang w:val="es-ES"/>
              </w:rPr>
              <w:t>, así como medidas que faciliten la transferencia rápida, segura y económica de remesas.</w:t>
            </w:r>
          </w:p>
          <w:p w14:paraId="3FB2E93C" w14:textId="77777777" w:rsidR="009244F7" w:rsidRPr="001B312A" w:rsidRDefault="009244F7" w:rsidP="007F3197">
            <w:pPr>
              <w:jc w:val="both"/>
              <w:rPr>
                <w:rFonts w:cstheme="minorHAnsi"/>
                <w:sz w:val="20"/>
                <w:lang w:val="es-CR"/>
              </w:rPr>
            </w:pPr>
          </w:p>
          <w:p w14:paraId="7A38EC75" w14:textId="77777777" w:rsidR="002D7468" w:rsidRPr="001B312A" w:rsidRDefault="002D7468" w:rsidP="007F3197">
            <w:pPr>
              <w:jc w:val="both"/>
              <w:rPr>
                <w:rFonts w:cstheme="minorHAnsi"/>
                <w:sz w:val="20"/>
                <w:lang w:val="es-CR"/>
              </w:rPr>
            </w:pPr>
            <w:r w:rsidRPr="001B312A">
              <w:rPr>
                <w:rFonts w:cstheme="minorHAnsi"/>
                <w:sz w:val="20"/>
                <w:lang w:val="es-CR"/>
              </w:rPr>
              <w:t>Esta sesión incluye:</w:t>
            </w:r>
          </w:p>
          <w:p w14:paraId="6D23BFB4" w14:textId="77777777" w:rsidR="00BF723D" w:rsidRPr="001B312A" w:rsidRDefault="00BF723D" w:rsidP="00BF723D">
            <w:pPr>
              <w:pStyle w:val="ListParagraph"/>
              <w:ind w:left="360"/>
              <w:jc w:val="both"/>
              <w:rPr>
                <w:rFonts w:cstheme="minorHAnsi"/>
                <w:sz w:val="20"/>
                <w:lang w:val="es-CR"/>
              </w:rPr>
            </w:pPr>
          </w:p>
          <w:p w14:paraId="70D9E5C6" w14:textId="1BB753DA" w:rsidR="00BF723D" w:rsidRPr="001B312A" w:rsidRDefault="007D5C82" w:rsidP="00BF723D">
            <w:pPr>
              <w:pStyle w:val="ListParagraph"/>
              <w:numPr>
                <w:ilvl w:val="0"/>
                <w:numId w:val="31"/>
              </w:numPr>
              <w:jc w:val="both"/>
              <w:rPr>
                <w:rFonts w:cstheme="minorHAnsi"/>
                <w:sz w:val="20"/>
              </w:rPr>
            </w:pPr>
            <w:proofErr w:type="spellStart"/>
            <w:r w:rsidRPr="001B312A">
              <w:rPr>
                <w:sz w:val="20"/>
              </w:rPr>
              <w:t>Presentación</w:t>
            </w:r>
            <w:proofErr w:type="spellEnd"/>
            <w:r w:rsidRPr="001B312A">
              <w:rPr>
                <w:sz w:val="20"/>
              </w:rPr>
              <w:t xml:space="preserve"> de la </w:t>
            </w:r>
            <w:proofErr w:type="spellStart"/>
            <w:r w:rsidRPr="001B312A">
              <w:rPr>
                <w:sz w:val="20"/>
              </w:rPr>
              <w:t>guí</w:t>
            </w:r>
            <w:r w:rsidR="005F7261" w:rsidRPr="001B312A">
              <w:rPr>
                <w:sz w:val="20"/>
              </w:rPr>
              <w:t>a</w:t>
            </w:r>
            <w:proofErr w:type="spellEnd"/>
            <w:r w:rsidR="005F7261" w:rsidRPr="001B312A">
              <w:rPr>
                <w:sz w:val="20"/>
              </w:rPr>
              <w:t xml:space="preserve">: </w:t>
            </w:r>
            <w:hyperlink r:id="rId13" w:history="1">
              <w:r w:rsidR="004874C4" w:rsidRPr="001B312A">
                <w:rPr>
                  <w:rStyle w:val="Hyperlink"/>
                  <w:sz w:val="20"/>
                </w:rPr>
                <w:t>Contributions and countin</w:t>
              </w:r>
              <w:r w:rsidR="002007BE" w:rsidRPr="001B312A">
                <w:rPr>
                  <w:rStyle w:val="Hyperlink"/>
                  <w:sz w:val="20"/>
                </w:rPr>
                <w:t>g: Guidance on Measuring the Economic Impact of your diaspora Beyond Remittances</w:t>
              </w:r>
            </w:hyperlink>
            <w:r w:rsidR="00E07D18" w:rsidRPr="001B312A">
              <w:rPr>
                <w:sz w:val="20"/>
              </w:rPr>
              <w:t>.</w:t>
            </w:r>
          </w:p>
          <w:p w14:paraId="63189854" w14:textId="77777777" w:rsidR="00E07D18" w:rsidRPr="001B312A" w:rsidRDefault="00E07D18" w:rsidP="00E07D18">
            <w:pPr>
              <w:pStyle w:val="ListParagraph"/>
              <w:ind w:left="360"/>
              <w:jc w:val="both"/>
              <w:rPr>
                <w:rFonts w:cstheme="minorHAnsi"/>
                <w:sz w:val="20"/>
              </w:rPr>
            </w:pPr>
          </w:p>
          <w:p w14:paraId="633F88FB" w14:textId="246FAAF5" w:rsidR="002D7468" w:rsidRPr="001B312A" w:rsidRDefault="00BF723D" w:rsidP="00BF723D">
            <w:pPr>
              <w:pStyle w:val="ListParagraph"/>
              <w:numPr>
                <w:ilvl w:val="0"/>
                <w:numId w:val="31"/>
              </w:numPr>
              <w:jc w:val="both"/>
              <w:rPr>
                <w:rFonts w:cstheme="minorHAnsi"/>
                <w:sz w:val="20"/>
                <w:lang w:val="es-CR"/>
              </w:rPr>
            </w:pPr>
            <w:r w:rsidRPr="001B312A">
              <w:rPr>
                <w:rFonts w:cstheme="minorHAnsi"/>
                <w:sz w:val="20"/>
                <w:lang w:val="es-CR"/>
              </w:rPr>
              <w:t xml:space="preserve">Panel con </w:t>
            </w:r>
            <w:r w:rsidR="000F0908" w:rsidRPr="001B312A">
              <w:rPr>
                <w:rFonts w:cstheme="minorHAnsi"/>
                <w:sz w:val="20"/>
                <w:lang w:val="es-CR"/>
              </w:rPr>
              <w:t>representantes de Países Miembros de la CRM, expertos y representantes del sector financiero</w:t>
            </w:r>
            <w:r w:rsidRPr="001B312A">
              <w:rPr>
                <w:rFonts w:cstheme="minorHAnsi"/>
                <w:sz w:val="20"/>
                <w:lang w:val="es-CR"/>
              </w:rPr>
              <w:t>.</w:t>
            </w:r>
          </w:p>
        </w:tc>
      </w:tr>
    </w:tbl>
    <w:p w14:paraId="02928C5B" w14:textId="4198A8F4" w:rsidR="009244F7" w:rsidRPr="001B312A" w:rsidRDefault="009244F7" w:rsidP="007F3197">
      <w:pPr>
        <w:jc w:val="both"/>
        <w:rPr>
          <w:rFonts w:cstheme="minorHAnsi"/>
          <w:sz w:val="22"/>
          <w:lang w:val="es-CR"/>
        </w:rPr>
      </w:pPr>
    </w:p>
    <w:p w14:paraId="18B5975D" w14:textId="77777777" w:rsidR="00930074" w:rsidRPr="001B312A" w:rsidRDefault="00930074" w:rsidP="007F3197">
      <w:pPr>
        <w:shd w:val="clear" w:color="auto" w:fill="0033CC"/>
        <w:rPr>
          <w:rFonts w:eastAsia="Gill Sans MT" w:cstheme="minorHAnsi"/>
          <w:szCs w:val="28"/>
          <w:lang w:val="es-CR"/>
        </w:rPr>
      </w:pPr>
      <w:r w:rsidRPr="001B312A">
        <w:rPr>
          <w:rFonts w:eastAsia="Gill Sans MT" w:cstheme="minorHAnsi"/>
          <w:szCs w:val="28"/>
          <w:lang w:val="es-CR"/>
        </w:rPr>
        <w:t>PARTICIPANTES</w:t>
      </w:r>
    </w:p>
    <w:p w14:paraId="1D170F60" w14:textId="7AF3D046" w:rsidR="00930074" w:rsidRPr="001B312A" w:rsidRDefault="00930074" w:rsidP="007F3197">
      <w:pPr>
        <w:jc w:val="both"/>
        <w:rPr>
          <w:color w:val="000000" w:themeColor="text1"/>
          <w:sz w:val="12"/>
          <w:szCs w:val="12"/>
          <w:lang w:val="es-ES"/>
        </w:rPr>
      </w:pPr>
    </w:p>
    <w:p w14:paraId="00B092EA" w14:textId="6605AE81" w:rsidR="00E362B1" w:rsidRPr="001B312A" w:rsidRDefault="00E362B1" w:rsidP="00E362B1">
      <w:pPr>
        <w:jc w:val="both"/>
        <w:rPr>
          <w:color w:val="000000" w:themeColor="text1"/>
          <w:sz w:val="22"/>
          <w:szCs w:val="22"/>
          <w:lang w:val="es-ES"/>
        </w:rPr>
      </w:pPr>
      <w:r w:rsidRPr="001B312A">
        <w:rPr>
          <w:color w:val="000000" w:themeColor="text1"/>
          <w:sz w:val="22"/>
          <w:szCs w:val="22"/>
          <w:lang w:val="es-ES"/>
        </w:rPr>
        <w:t xml:space="preserve">Se propone dirigir el Foro de Discusión a </w:t>
      </w:r>
      <w:r w:rsidR="0030637C" w:rsidRPr="001B312A">
        <w:rPr>
          <w:b/>
          <w:bCs/>
          <w:color w:val="000000" w:themeColor="text1"/>
          <w:sz w:val="22"/>
          <w:szCs w:val="22"/>
          <w:lang w:val="es-ES"/>
        </w:rPr>
        <w:t>7</w:t>
      </w:r>
      <w:r w:rsidRPr="001B312A">
        <w:rPr>
          <w:b/>
          <w:bCs/>
          <w:color w:val="000000" w:themeColor="text1"/>
          <w:sz w:val="22"/>
          <w:szCs w:val="22"/>
          <w:lang w:val="es-ES"/>
        </w:rPr>
        <w:t xml:space="preserve"> representantes</w:t>
      </w:r>
      <w:r w:rsidRPr="001B312A">
        <w:rPr>
          <w:color w:val="000000" w:themeColor="text1"/>
          <w:sz w:val="22"/>
          <w:szCs w:val="22"/>
          <w:lang w:val="es-ES"/>
        </w:rPr>
        <w:t xml:space="preserve"> por país (posiblemente a nivel de Directores de Departamentos en el caso del sector público y Presidentes o Directores de organizaciones de la diáspora), con la siguiente distribución:</w:t>
      </w:r>
    </w:p>
    <w:p w14:paraId="4A6E41E1" w14:textId="5646E0AC" w:rsidR="0030637C" w:rsidRPr="001B312A" w:rsidRDefault="0030637C" w:rsidP="0030637C">
      <w:pPr>
        <w:numPr>
          <w:ilvl w:val="0"/>
          <w:numId w:val="36"/>
        </w:numPr>
        <w:shd w:val="clear" w:color="auto" w:fill="FFFFFF"/>
        <w:spacing w:beforeAutospacing="1" w:afterAutospacing="1"/>
        <w:rPr>
          <w:rFonts w:eastAsia="Times New Roman" w:cs="Times New Roman"/>
          <w:color w:val="000000"/>
          <w:sz w:val="22"/>
          <w:szCs w:val="22"/>
          <w:lang w:val="es-MX" w:eastAsia="es-MX"/>
        </w:rPr>
      </w:pPr>
      <w:r w:rsidRPr="001B312A">
        <w:rPr>
          <w:rFonts w:eastAsia="Times New Roman" w:cs="Times New Roman"/>
          <w:color w:val="000000"/>
          <w:sz w:val="22"/>
          <w:szCs w:val="22"/>
          <w:bdr w:val="none" w:sz="0" w:space="0" w:color="auto" w:frame="1"/>
          <w:lang w:val="es-ES" w:eastAsia="es-MX"/>
        </w:rPr>
        <w:t>3 representantes de los ministerios de relaciones exterio</w:t>
      </w:r>
      <w:r w:rsidR="00AC0768" w:rsidRPr="001B312A">
        <w:rPr>
          <w:rFonts w:eastAsia="Times New Roman" w:cs="Times New Roman"/>
          <w:color w:val="000000"/>
          <w:sz w:val="22"/>
          <w:szCs w:val="22"/>
          <w:bdr w:val="none" w:sz="0" w:space="0" w:color="auto" w:frame="1"/>
          <w:lang w:val="es-ES" w:eastAsia="es-MX"/>
        </w:rPr>
        <w:t xml:space="preserve">res y extranjería (dirección de asuntos </w:t>
      </w:r>
      <w:r w:rsidRPr="001B312A">
        <w:rPr>
          <w:rFonts w:eastAsia="Times New Roman" w:cs="Times New Roman"/>
          <w:color w:val="000000"/>
          <w:sz w:val="22"/>
          <w:szCs w:val="22"/>
          <w:bdr w:val="none" w:sz="0" w:space="0" w:color="auto" w:frame="1"/>
          <w:lang w:val="es-ES" w:eastAsia="es-MX"/>
        </w:rPr>
        <w:t>consulares o direcciones encargadas de la vinculación con la diáspora). </w:t>
      </w:r>
    </w:p>
    <w:p w14:paraId="02E243B6" w14:textId="77777777" w:rsidR="0030637C" w:rsidRPr="0030637C" w:rsidRDefault="0030637C" w:rsidP="0030637C">
      <w:pPr>
        <w:numPr>
          <w:ilvl w:val="0"/>
          <w:numId w:val="36"/>
        </w:numPr>
        <w:shd w:val="clear" w:color="auto" w:fill="FFFFFF"/>
        <w:spacing w:beforeAutospacing="1" w:afterAutospacing="1"/>
        <w:rPr>
          <w:rFonts w:eastAsia="Times New Roman" w:cs="Times New Roman"/>
          <w:color w:val="000000"/>
          <w:sz w:val="22"/>
          <w:szCs w:val="22"/>
          <w:lang w:val="es-MX" w:eastAsia="es-MX"/>
        </w:rPr>
      </w:pPr>
      <w:r w:rsidRPr="0030637C">
        <w:rPr>
          <w:rFonts w:eastAsia="Times New Roman" w:cs="Times New Roman"/>
          <w:color w:val="000000"/>
          <w:sz w:val="22"/>
          <w:szCs w:val="22"/>
          <w:bdr w:val="none" w:sz="0" w:space="0" w:color="auto" w:frame="1"/>
          <w:lang w:val="es-ES" w:eastAsia="es-MX"/>
        </w:rPr>
        <w:t>2 representantes de organismos o dependencias encargados de identificación, vinculación o integración de las personas en situación migratoria de retorno. </w:t>
      </w:r>
    </w:p>
    <w:p w14:paraId="3D4C50F8" w14:textId="77777777" w:rsidR="0030637C" w:rsidRPr="0030637C" w:rsidRDefault="0030637C" w:rsidP="0030637C">
      <w:pPr>
        <w:numPr>
          <w:ilvl w:val="0"/>
          <w:numId w:val="36"/>
        </w:numPr>
        <w:shd w:val="clear" w:color="auto" w:fill="FFFFFF"/>
        <w:spacing w:beforeAutospacing="1" w:afterAutospacing="1"/>
        <w:rPr>
          <w:rFonts w:eastAsia="Times New Roman" w:cs="Times New Roman"/>
          <w:color w:val="000000"/>
          <w:sz w:val="22"/>
          <w:szCs w:val="22"/>
          <w:lang w:val="es-MX" w:eastAsia="es-MX"/>
        </w:rPr>
      </w:pPr>
      <w:r w:rsidRPr="0030637C">
        <w:rPr>
          <w:rFonts w:eastAsia="Times New Roman" w:cs="Times New Roman"/>
          <w:color w:val="000000"/>
          <w:sz w:val="22"/>
          <w:szCs w:val="22"/>
          <w:bdr w:val="none" w:sz="0" w:space="0" w:color="auto" w:frame="1"/>
          <w:lang w:val="es-ES" w:eastAsia="es-MX"/>
        </w:rPr>
        <w:t>2 representantes de organizaciones de diáspora. </w:t>
      </w:r>
    </w:p>
    <w:p w14:paraId="4D25F986" w14:textId="77777777" w:rsidR="00E362B1" w:rsidRPr="001B312A" w:rsidRDefault="00E362B1" w:rsidP="00E362B1">
      <w:pPr>
        <w:jc w:val="both"/>
        <w:rPr>
          <w:rFonts w:cstheme="minorHAnsi"/>
          <w:sz w:val="22"/>
          <w:szCs w:val="22"/>
          <w:lang w:val="es-CR"/>
        </w:rPr>
      </w:pPr>
      <w:r w:rsidRPr="001B312A">
        <w:rPr>
          <w:rFonts w:cstheme="minorHAnsi"/>
          <w:sz w:val="22"/>
          <w:szCs w:val="22"/>
          <w:lang w:val="es-CR"/>
        </w:rPr>
        <w:t>Los organismos observadores de la CRM y la Red Regional de Organizaciones Civiles para las Migraciones (RROCM), que deseen participar serán bienvenidos.</w:t>
      </w:r>
    </w:p>
    <w:p w14:paraId="00E48215" w14:textId="77777777" w:rsidR="007A46F0" w:rsidRPr="001B312A" w:rsidRDefault="007A46F0" w:rsidP="007A46F0">
      <w:pPr>
        <w:jc w:val="both"/>
        <w:rPr>
          <w:color w:val="000000" w:themeColor="text1"/>
          <w:sz w:val="12"/>
          <w:szCs w:val="12"/>
          <w:lang w:val="es-ES"/>
        </w:rPr>
      </w:pPr>
    </w:p>
    <w:p w14:paraId="6F19E5D4" w14:textId="77777777" w:rsidR="00E116B9" w:rsidRDefault="00E116B9">
      <w:pPr>
        <w:rPr>
          <w:rFonts w:cstheme="minorHAnsi"/>
          <w:b/>
          <w:color w:val="002060"/>
          <w:sz w:val="22"/>
          <w:szCs w:val="22"/>
          <w:u w:val="single"/>
          <w:lang w:val="es-CR"/>
        </w:rPr>
      </w:pPr>
      <w:r>
        <w:rPr>
          <w:rFonts w:cstheme="minorHAnsi"/>
          <w:b/>
          <w:color w:val="002060"/>
          <w:sz w:val="22"/>
          <w:szCs w:val="22"/>
          <w:u w:val="single"/>
          <w:lang w:val="es-CR"/>
        </w:rPr>
        <w:br w:type="page"/>
      </w:r>
    </w:p>
    <w:p w14:paraId="38695C07" w14:textId="72638608" w:rsidR="00930074" w:rsidRPr="001B312A" w:rsidRDefault="00930074" w:rsidP="007F3197">
      <w:pPr>
        <w:jc w:val="center"/>
        <w:rPr>
          <w:rFonts w:cstheme="minorHAnsi"/>
          <w:b/>
          <w:color w:val="002060"/>
          <w:sz w:val="22"/>
          <w:szCs w:val="22"/>
          <w:u w:val="single"/>
          <w:lang w:val="es-CR"/>
        </w:rPr>
      </w:pPr>
      <w:r w:rsidRPr="001B312A">
        <w:rPr>
          <w:rFonts w:cstheme="minorHAnsi"/>
          <w:b/>
          <w:color w:val="002060"/>
          <w:sz w:val="22"/>
          <w:szCs w:val="22"/>
          <w:u w:val="single"/>
          <w:lang w:val="es-CR"/>
        </w:rPr>
        <w:lastRenderedPageBreak/>
        <w:t>AGENDA PRELIMINAR</w:t>
      </w:r>
    </w:p>
    <w:p w14:paraId="440CAA8E" w14:textId="47CECFE4" w:rsidR="00930074" w:rsidRPr="001B312A" w:rsidRDefault="00930074" w:rsidP="007F3197">
      <w:pPr>
        <w:jc w:val="center"/>
        <w:rPr>
          <w:rFonts w:cstheme="minorHAnsi"/>
          <w:b/>
          <w:color w:val="002060"/>
          <w:sz w:val="12"/>
          <w:szCs w:val="12"/>
          <w:u w:val="single"/>
          <w:lang w:val="es-CR"/>
        </w:rPr>
      </w:pPr>
    </w:p>
    <w:p w14:paraId="640A4BBF" w14:textId="2F656E40" w:rsidR="00454AC6" w:rsidRPr="001B312A" w:rsidRDefault="00760AA8" w:rsidP="007F3197">
      <w:pPr>
        <w:jc w:val="center"/>
        <w:rPr>
          <w:rFonts w:cstheme="minorHAnsi"/>
          <w:b/>
          <w:sz w:val="22"/>
          <w:szCs w:val="22"/>
          <w:lang w:val="es-CR"/>
        </w:rPr>
      </w:pPr>
      <w:r w:rsidRPr="001B312A">
        <w:rPr>
          <w:rFonts w:cstheme="minorHAnsi"/>
          <w:b/>
          <w:sz w:val="22"/>
          <w:szCs w:val="22"/>
          <w:lang w:val="es-CR"/>
        </w:rPr>
        <w:t>15 de junio de 2021</w:t>
      </w:r>
    </w:p>
    <w:p w14:paraId="3E3F5BD5" w14:textId="77777777" w:rsidR="00454AC6" w:rsidRPr="001B312A" w:rsidRDefault="00454AC6" w:rsidP="007F3197">
      <w:pPr>
        <w:jc w:val="center"/>
        <w:rPr>
          <w:rFonts w:cstheme="minorHAnsi"/>
          <w:b/>
          <w:color w:val="002060"/>
          <w:sz w:val="12"/>
          <w:szCs w:val="12"/>
          <w:u w:val="single"/>
          <w:lang w:val="es-CR"/>
        </w:rPr>
      </w:pPr>
    </w:p>
    <w:tbl>
      <w:tblPr>
        <w:tblStyle w:val="TableGrid"/>
        <w:tblW w:w="10031" w:type="dxa"/>
        <w:tblLook w:val="04A0" w:firstRow="1" w:lastRow="0" w:firstColumn="1" w:lastColumn="0" w:noHBand="0" w:noVBand="1"/>
      </w:tblPr>
      <w:tblGrid>
        <w:gridCol w:w="1770"/>
        <w:gridCol w:w="6135"/>
        <w:gridCol w:w="2126"/>
      </w:tblGrid>
      <w:tr w:rsidR="00A87344" w:rsidRPr="001B312A" w14:paraId="2D9DC109" w14:textId="77777777" w:rsidTr="001B312A">
        <w:tc>
          <w:tcPr>
            <w:tcW w:w="10031" w:type="dxa"/>
            <w:gridSpan w:val="3"/>
            <w:shd w:val="clear" w:color="auto" w:fill="2F5496" w:themeFill="accent1" w:themeFillShade="BF"/>
          </w:tcPr>
          <w:p w14:paraId="49466BAE" w14:textId="03C00BEA" w:rsidR="00A87344" w:rsidRPr="001B312A" w:rsidRDefault="002C7624" w:rsidP="00F30A70">
            <w:pPr>
              <w:jc w:val="center"/>
              <w:rPr>
                <w:rFonts w:eastAsia="Calibri" w:cstheme="minorHAnsi"/>
                <w:color w:val="FFFFFF" w:themeColor="background1"/>
                <w:szCs w:val="24"/>
                <w:lang w:val="es-CR"/>
              </w:rPr>
            </w:pPr>
            <w:r w:rsidRPr="001B312A">
              <w:rPr>
                <w:rFonts w:eastAsia="Calibri" w:cstheme="minorHAnsi"/>
                <w:color w:val="FFFFFF" w:themeColor="background1"/>
                <w:szCs w:val="24"/>
                <w:lang w:val="es-CR"/>
              </w:rPr>
              <w:t>Sesión virtual 1</w:t>
            </w:r>
          </w:p>
        </w:tc>
      </w:tr>
      <w:tr w:rsidR="00A87344" w:rsidRPr="001B312A" w14:paraId="4D057511" w14:textId="77777777" w:rsidTr="001B312A">
        <w:tc>
          <w:tcPr>
            <w:tcW w:w="1770" w:type="dxa"/>
          </w:tcPr>
          <w:p w14:paraId="18035368" w14:textId="6CFB1AFC" w:rsidR="00A87344" w:rsidRPr="001B312A" w:rsidRDefault="00A87344" w:rsidP="00F30A70">
            <w:pPr>
              <w:jc w:val="center"/>
              <w:rPr>
                <w:rFonts w:eastAsia="Calibri" w:cstheme="minorHAnsi"/>
                <w:szCs w:val="24"/>
                <w:lang w:val="es-CR"/>
              </w:rPr>
            </w:pPr>
            <w:r w:rsidRPr="001B312A">
              <w:rPr>
                <w:rFonts w:eastAsia="Calibri" w:cstheme="minorHAnsi"/>
                <w:szCs w:val="24"/>
                <w:lang w:val="es-CR"/>
              </w:rPr>
              <w:t xml:space="preserve">Hora </w:t>
            </w:r>
            <w:r w:rsidR="00D5194E" w:rsidRPr="001B312A">
              <w:rPr>
                <w:rFonts w:eastAsia="Calibri" w:cstheme="minorHAnsi"/>
                <w:szCs w:val="24"/>
                <w:lang w:val="es-CR"/>
              </w:rPr>
              <w:t>(GMT</w:t>
            </w:r>
            <w:r w:rsidR="00D40AA6" w:rsidRPr="001B312A">
              <w:rPr>
                <w:rFonts w:eastAsia="Calibri" w:cstheme="minorHAnsi"/>
                <w:szCs w:val="24"/>
                <w:lang w:val="es-CR"/>
              </w:rPr>
              <w:t>-</w:t>
            </w:r>
            <w:r w:rsidR="00164317">
              <w:rPr>
                <w:rFonts w:eastAsia="Calibri" w:cstheme="minorHAnsi"/>
                <w:szCs w:val="24"/>
                <w:lang w:val="es-CR"/>
              </w:rPr>
              <w:t>5</w:t>
            </w:r>
            <w:r w:rsidR="00D40AA6" w:rsidRPr="001B312A">
              <w:rPr>
                <w:rFonts w:eastAsia="Calibri" w:cstheme="minorHAnsi"/>
                <w:szCs w:val="24"/>
                <w:lang w:val="es-CR"/>
              </w:rPr>
              <w:t>)</w:t>
            </w:r>
          </w:p>
        </w:tc>
        <w:tc>
          <w:tcPr>
            <w:tcW w:w="6135" w:type="dxa"/>
          </w:tcPr>
          <w:p w14:paraId="52A38E27" w14:textId="77777777" w:rsidR="00A87344" w:rsidRPr="001B312A" w:rsidRDefault="00A87344" w:rsidP="00F30A70">
            <w:pPr>
              <w:jc w:val="center"/>
              <w:rPr>
                <w:rFonts w:eastAsia="Calibri" w:cstheme="minorHAnsi"/>
                <w:szCs w:val="24"/>
                <w:lang w:val="es-CR"/>
              </w:rPr>
            </w:pPr>
            <w:r w:rsidRPr="001B312A">
              <w:rPr>
                <w:rFonts w:eastAsia="Calibri" w:cstheme="minorHAnsi"/>
                <w:szCs w:val="24"/>
                <w:lang w:val="es-CR"/>
              </w:rPr>
              <w:t xml:space="preserve">Actividad </w:t>
            </w:r>
          </w:p>
        </w:tc>
        <w:tc>
          <w:tcPr>
            <w:tcW w:w="2126" w:type="dxa"/>
          </w:tcPr>
          <w:p w14:paraId="6791520C" w14:textId="77777777" w:rsidR="00A87344" w:rsidRPr="001B312A" w:rsidRDefault="00A87344" w:rsidP="00F30A70">
            <w:pPr>
              <w:jc w:val="center"/>
              <w:rPr>
                <w:rFonts w:eastAsia="Calibri" w:cstheme="minorHAnsi"/>
                <w:szCs w:val="24"/>
                <w:lang w:val="es-CR"/>
              </w:rPr>
            </w:pPr>
            <w:r w:rsidRPr="001B312A">
              <w:rPr>
                <w:rFonts w:eastAsia="Calibri" w:cstheme="minorHAnsi"/>
                <w:szCs w:val="24"/>
                <w:lang w:val="es-CR"/>
              </w:rPr>
              <w:t xml:space="preserve">Facilita </w:t>
            </w:r>
          </w:p>
        </w:tc>
      </w:tr>
      <w:tr w:rsidR="00A87344" w:rsidRPr="001B312A" w14:paraId="4B483744" w14:textId="77777777" w:rsidTr="001B312A">
        <w:tc>
          <w:tcPr>
            <w:tcW w:w="1770" w:type="dxa"/>
          </w:tcPr>
          <w:p w14:paraId="6568FDCB" w14:textId="1B64FC7C" w:rsidR="00A87344" w:rsidRPr="001B312A" w:rsidRDefault="0030637C" w:rsidP="00F30A70">
            <w:pPr>
              <w:jc w:val="center"/>
              <w:rPr>
                <w:rFonts w:eastAsia="Calibri" w:cstheme="minorHAnsi"/>
                <w:szCs w:val="24"/>
                <w:lang w:val="es-CR"/>
              </w:rPr>
            </w:pPr>
            <w:r w:rsidRPr="001B312A">
              <w:rPr>
                <w:rFonts w:eastAsia="Calibri" w:cstheme="minorHAnsi"/>
                <w:bCs/>
                <w:sz w:val="20"/>
                <w:lang w:val="es-CR"/>
              </w:rPr>
              <w:t>10:00-10</w:t>
            </w:r>
            <w:r w:rsidR="00A87344" w:rsidRPr="001B312A">
              <w:rPr>
                <w:rFonts w:eastAsia="Calibri" w:cstheme="minorHAnsi"/>
                <w:bCs/>
                <w:sz w:val="20"/>
                <w:lang w:val="es-CR"/>
              </w:rPr>
              <w:t>-</w:t>
            </w:r>
            <w:r w:rsidR="00487DD4" w:rsidRPr="001B312A">
              <w:rPr>
                <w:rFonts w:eastAsia="Calibri" w:cstheme="minorHAnsi"/>
                <w:bCs/>
                <w:sz w:val="20"/>
                <w:lang w:val="es-CR"/>
              </w:rPr>
              <w:t>1</w:t>
            </w:r>
            <w:r w:rsidR="00DF0519" w:rsidRPr="001B312A">
              <w:rPr>
                <w:rFonts w:eastAsia="Calibri" w:cstheme="minorHAnsi"/>
                <w:bCs/>
                <w:sz w:val="20"/>
                <w:lang w:val="es-CR"/>
              </w:rPr>
              <w:t>0</w:t>
            </w:r>
          </w:p>
        </w:tc>
        <w:tc>
          <w:tcPr>
            <w:tcW w:w="6135" w:type="dxa"/>
          </w:tcPr>
          <w:p w14:paraId="07DD2ED0" w14:textId="77777777" w:rsidR="00A87344" w:rsidRPr="001B312A" w:rsidRDefault="00A87344" w:rsidP="00F30A70">
            <w:pPr>
              <w:rPr>
                <w:rFonts w:eastAsia="Calibri" w:cstheme="minorHAnsi"/>
                <w:b/>
                <w:sz w:val="20"/>
                <w:lang w:val="es-CR"/>
              </w:rPr>
            </w:pPr>
            <w:r w:rsidRPr="001B312A">
              <w:rPr>
                <w:rFonts w:eastAsia="Calibri" w:cstheme="minorHAnsi"/>
                <w:b/>
                <w:sz w:val="20"/>
                <w:lang w:val="es-CR"/>
              </w:rPr>
              <w:t>Palabras de Bienvenida</w:t>
            </w:r>
          </w:p>
          <w:p w14:paraId="7EA8CD75" w14:textId="73786120" w:rsidR="00DF0519" w:rsidRPr="001B312A" w:rsidRDefault="00DF0519" w:rsidP="001B312A">
            <w:pPr>
              <w:pStyle w:val="ListParagraph"/>
              <w:numPr>
                <w:ilvl w:val="0"/>
                <w:numId w:val="33"/>
              </w:numPr>
              <w:rPr>
                <w:rFonts w:eastAsia="Calibri" w:cstheme="minorHAnsi"/>
                <w:sz w:val="20"/>
                <w:lang w:val="es-CR"/>
              </w:rPr>
            </w:pPr>
            <w:r w:rsidRPr="001B312A">
              <w:rPr>
                <w:rFonts w:eastAsia="Calibri" w:cstheme="minorHAnsi"/>
                <w:sz w:val="20"/>
                <w:lang w:val="es-CR"/>
              </w:rPr>
              <w:t>Presidencia Pro-Témpore de la CRM:</w:t>
            </w:r>
            <w:r w:rsidR="001B312A" w:rsidRPr="001B312A">
              <w:rPr>
                <w:rFonts w:eastAsia="Calibri" w:cstheme="minorHAnsi"/>
                <w:sz w:val="20"/>
                <w:lang w:val="es-CR"/>
              </w:rPr>
              <w:t xml:space="preserve"> </w:t>
            </w:r>
            <w:r w:rsidR="00462E7B" w:rsidRPr="001B312A">
              <w:rPr>
                <w:rFonts w:eastAsia="Calibri" w:cstheme="minorHAnsi"/>
                <w:sz w:val="20"/>
                <w:lang w:val="es-CR"/>
              </w:rPr>
              <w:t>Ing. Luis Gutiérrez Reyes, Titular Del Instituto De Los Mexicanos En El Exterior</w:t>
            </w:r>
          </w:p>
          <w:p w14:paraId="48A01C52" w14:textId="4F8D547A" w:rsidR="00DF0519" w:rsidRPr="001B312A" w:rsidRDefault="00DF0519" w:rsidP="00BE6635">
            <w:pPr>
              <w:pStyle w:val="ListParagraph"/>
              <w:numPr>
                <w:ilvl w:val="0"/>
                <w:numId w:val="33"/>
              </w:numPr>
              <w:rPr>
                <w:rFonts w:eastAsia="Calibri" w:cstheme="minorHAnsi"/>
                <w:sz w:val="20"/>
                <w:lang w:val="es-CR"/>
              </w:rPr>
            </w:pPr>
            <w:r w:rsidRPr="001B312A">
              <w:rPr>
                <w:rFonts w:eastAsia="Calibri" w:cstheme="minorHAnsi"/>
                <w:sz w:val="20"/>
                <w:lang w:val="es-CR"/>
              </w:rPr>
              <w:t>Michelle Klein Solomon, Directora Regional de la OIM para Centroamérica, Norteamérica y el Caribe</w:t>
            </w:r>
          </w:p>
        </w:tc>
        <w:tc>
          <w:tcPr>
            <w:tcW w:w="2126" w:type="dxa"/>
          </w:tcPr>
          <w:p w14:paraId="44121E87" w14:textId="77777777" w:rsidR="00A87344" w:rsidRPr="001B312A" w:rsidRDefault="00A87344" w:rsidP="00F30A70">
            <w:pPr>
              <w:rPr>
                <w:rFonts w:eastAsia="Calibri" w:cstheme="minorHAnsi"/>
                <w:sz w:val="20"/>
                <w:lang w:val="es-CR"/>
              </w:rPr>
            </w:pPr>
            <w:r w:rsidRPr="001B312A">
              <w:rPr>
                <w:rFonts w:eastAsia="Calibri" w:cstheme="minorHAnsi"/>
                <w:sz w:val="20"/>
                <w:lang w:val="es-CR"/>
              </w:rPr>
              <w:t>Secretaría Ejecutiva – CRM</w:t>
            </w:r>
          </w:p>
          <w:p w14:paraId="1630E341" w14:textId="77777777" w:rsidR="00487DD4" w:rsidRPr="001B312A" w:rsidRDefault="00487DD4" w:rsidP="00F30A70">
            <w:pPr>
              <w:rPr>
                <w:rFonts w:eastAsia="Calibri" w:cstheme="minorHAnsi"/>
                <w:sz w:val="20"/>
                <w:lang w:val="es-CR"/>
              </w:rPr>
            </w:pPr>
          </w:p>
          <w:p w14:paraId="416B4523" w14:textId="6DF130FA" w:rsidR="004E7D19" w:rsidRPr="001B312A" w:rsidRDefault="004E7D19" w:rsidP="00AF4CD6">
            <w:pPr>
              <w:rPr>
                <w:rFonts w:eastAsia="Calibri" w:cstheme="minorHAnsi"/>
                <w:sz w:val="20"/>
                <w:lang w:val="es-CR"/>
              </w:rPr>
            </w:pPr>
          </w:p>
        </w:tc>
      </w:tr>
      <w:tr w:rsidR="004E7D19" w:rsidRPr="001B312A" w14:paraId="0A01C8C1" w14:textId="77777777" w:rsidTr="001B312A">
        <w:tc>
          <w:tcPr>
            <w:tcW w:w="1770" w:type="dxa"/>
          </w:tcPr>
          <w:p w14:paraId="2C7D0698" w14:textId="53FD18E8" w:rsidR="004E7D19" w:rsidRPr="001B312A" w:rsidRDefault="0030637C" w:rsidP="00F30A70">
            <w:pPr>
              <w:jc w:val="center"/>
              <w:rPr>
                <w:rFonts w:eastAsia="Calibri" w:cstheme="minorHAnsi"/>
                <w:szCs w:val="24"/>
                <w:lang w:val="es-CR"/>
              </w:rPr>
            </w:pPr>
            <w:r w:rsidRPr="001B312A">
              <w:rPr>
                <w:rFonts w:eastAsia="Calibri" w:cstheme="minorHAnsi"/>
                <w:bCs/>
                <w:sz w:val="20"/>
                <w:lang w:val="es-CR"/>
              </w:rPr>
              <w:t>10</w:t>
            </w:r>
            <w:r w:rsidR="004E7D19" w:rsidRPr="001B312A">
              <w:rPr>
                <w:rFonts w:eastAsia="Calibri" w:cstheme="minorHAnsi"/>
                <w:bCs/>
                <w:sz w:val="20"/>
                <w:lang w:val="es-CR"/>
              </w:rPr>
              <w:t>:1</w:t>
            </w:r>
            <w:r w:rsidR="002B10BF" w:rsidRPr="001B312A">
              <w:rPr>
                <w:rFonts w:eastAsia="Calibri" w:cstheme="minorHAnsi"/>
                <w:bCs/>
                <w:sz w:val="20"/>
                <w:lang w:val="es-CR"/>
              </w:rPr>
              <w:t>0</w:t>
            </w:r>
            <w:r w:rsidR="004E7D19" w:rsidRPr="001B312A">
              <w:rPr>
                <w:rFonts w:eastAsia="Calibri" w:cstheme="minorHAnsi"/>
                <w:bCs/>
                <w:sz w:val="20"/>
                <w:lang w:val="es-CR"/>
              </w:rPr>
              <w:t>-</w:t>
            </w:r>
            <w:r w:rsidRPr="001B312A">
              <w:rPr>
                <w:rFonts w:eastAsia="Calibri" w:cstheme="minorHAnsi"/>
                <w:bCs/>
                <w:sz w:val="20"/>
                <w:lang w:val="es-CR"/>
              </w:rPr>
              <w:t>10</w:t>
            </w:r>
            <w:r w:rsidR="004E7D19" w:rsidRPr="001B312A">
              <w:rPr>
                <w:rFonts w:eastAsia="Calibri" w:cstheme="minorHAnsi"/>
                <w:bCs/>
                <w:sz w:val="20"/>
                <w:lang w:val="es-CR"/>
              </w:rPr>
              <w:t>:</w:t>
            </w:r>
            <w:r w:rsidR="003F6276" w:rsidRPr="001B312A">
              <w:rPr>
                <w:rFonts w:eastAsia="Calibri" w:cstheme="minorHAnsi"/>
                <w:bCs/>
                <w:sz w:val="20"/>
                <w:lang w:val="es-CR"/>
              </w:rPr>
              <w:t>35</w:t>
            </w:r>
          </w:p>
        </w:tc>
        <w:tc>
          <w:tcPr>
            <w:tcW w:w="6135" w:type="dxa"/>
          </w:tcPr>
          <w:p w14:paraId="556FD8C3" w14:textId="4DFE270F" w:rsidR="004E7D19" w:rsidRPr="001B312A" w:rsidRDefault="004E7D19" w:rsidP="00462E7B">
            <w:pPr>
              <w:rPr>
                <w:rFonts w:eastAsia="Calibri" w:cstheme="minorHAnsi"/>
                <w:sz w:val="20"/>
                <w:lang w:val="es-CR"/>
              </w:rPr>
            </w:pPr>
            <w:r w:rsidRPr="001B312A">
              <w:rPr>
                <w:rFonts w:eastAsia="Calibri" w:cstheme="minorHAnsi"/>
                <w:sz w:val="20"/>
                <w:lang w:val="es-CR"/>
              </w:rPr>
              <w:t>Presentación del estudio</w:t>
            </w:r>
            <w:r w:rsidR="00454AC6" w:rsidRPr="001B312A">
              <w:rPr>
                <w:rFonts w:eastAsia="Calibri" w:cstheme="minorHAnsi"/>
                <w:sz w:val="20"/>
                <w:lang w:val="es-CR"/>
              </w:rPr>
              <w:t xml:space="preserve">: El involucramiento de las diásporas de América Central y México: </w:t>
            </w:r>
            <w:r w:rsidR="00CC3ADC" w:rsidRPr="001B312A">
              <w:rPr>
                <w:rFonts w:eastAsia="Calibri" w:cstheme="minorHAnsi"/>
                <w:sz w:val="20"/>
                <w:lang w:val="es-CR"/>
              </w:rPr>
              <w:t>o</w:t>
            </w:r>
            <w:r w:rsidR="00454AC6" w:rsidRPr="001B312A">
              <w:rPr>
                <w:rFonts w:eastAsia="Calibri" w:cstheme="minorHAnsi"/>
                <w:sz w:val="20"/>
                <w:lang w:val="es-CR"/>
              </w:rPr>
              <w:t>portunidades y desafíos</w:t>
            </w:r>
            <w:r w:rsidR="00462E7B" w:rsidRPr="001B312A">
              <w:rPr>
                <w:rFonts w:eastAsia="Calibri" w:cstheme="minorHAnsi"/>
                <w:sz w:val="20"/>
                <w:lang w:val="es-CR"/>
              </w:rPr>
              <w:t xml:space="preserve"> 2021</w:t>
            </w:r>
          </w:p>
        </w:tc>
        <w:tc>
          <w:tcPr>
            <w:tcW w:w="2126" w:type="dxa"/>
          </w:tcPr>
          <w:p w14:paraId="3EDB9C23" w14:textId="7DA85F63" w:rsidR="004E7D19" w:rsidRPr="001B312A" w:rsidRDefault="008029F1" w:rsidP="00F30A70">
            <w:pPr>
              <w:rPr>
                <w:rFonts w:eastAsia="Calibri" w:cstheme="minorHAnsi"/>
                <w:sz w:val="20"/>
                <w:lang w:val="es-CR"/>
              </w:rPr>
            </w:pPr>
            <w:r w:rsidRPr="001B312A">
              <w:rPr>
                <w:rFonts w:eastAsia="Calibri" w:cstheme="minorHAnsi"/>
                <w:sz w:val="20"/>
                <w:lang w:val="es-CR"/>
              </w:rPr>
              <w:t>OIM</w:t>
            </w:r>
          </w:p>
        </w:tc>
      </w:tr>
      <w:tr w:rsidR="00E362B1" w:rsidRPr="001B312A" w14:paraId="70549ACC" w14:textId="77777777" w:rsidTr="001B312A">
        <w:trPr>
          <w:trHeight w:val="224"/>
        </w:trPr>
        <w:tc>
          <w:tcPr>
            <w:tcW w:w="1770" w:type="dxa"/>
          </w:tcPr>
          <w:p w14:paraId="085315F6" w14:textId="2479C398" w:rsidR="00E362B1" w:rsidRPr="001B312A" w:rsidRDefault="0030637C" w:rsidP="00DB519A">
            <w:pPr>
              <w:jc w:val="center"/>
              <w:rPr>
                <w:rFonts w:eastAsia="Calibri" w:cstheme="minorHAnsi"/>
                <w:szCs w:val="24"/>
                <w:lang w:val="es-CR"/>
              </w:rPr>
            </w:pPr>
            <w:r w:rsidRPr="001B312A">
              <w:rPr>
                <w:rFonts w:eastAsia="Calibri" w:cstheme="minorHAnsi"/>
                <w:bCs/>
                <w:sz w:val="20"/>
                <w:lang w:val="es-CR"/>
              </w:rPr>
              <w:t>10</w:t>
            </w:r>
            <w:r w:rsidR="00E362B1" w:rsidRPr="001B312A">
              <w:rPr>
                <w:rFonts w:eastAsia="Calibri" w:cstheme="minorHAnsi"/>
                <w:bCs/>
                <w:sz w:val="20"/>
                <w:lang w:val="es-CR"/>
              </w:rPr>
              <w:t>:</w:t>
            </w:r>
            <w:r w:rsidR="003F6276" w:rsidRPr="001B312A">
              <w:rPr>
                <w:rFonts w:eastAsia="Calibri" w:cstheme="minorHAnsi"/>
                <w:bCs/>
                <w:sz w:val="20"/>
                <w:lang w:val="es-CR"/>
              </w:rPr>
              <w:t>35</w:t>
            </w:r>
            <w:r w:rsidRPr="001B312A">
              <w:rPr>
                <w:rFonts w:eastAsia="Calibri" w:cstheme="minorHAnsi"/>
                <w:bCs/>
                <w:sz w:val="20"/>
                <w:lang w:val="es-CR"/>
              </w:rPr>
              <w:t>-10</w:t>
            </w:r>
            <w:r w:rsidR="00E362B1" w:rsidRPr="001B312A">
              <w:rPr>
                <w:rFonts w:eastAsia="Calibri" w:cstheme="minorHAnsi"/>
                <w:bCs/>
                <w:sz w:val="20"/>
                <w:lang w:val="es-CR"/>
              </w:rPr>
              <w:t>:</w:t>
            </w:r>
            <w:r w:rsidR="003F6276" w:rsidRPr="001B312A">
              <w:rPr>
                <w:rFonts w:eastAsia="Calibri" w:cstheme="minorHAnsi"/>
                <w:bCs/>
                <w:sz w:val="20"/>
                <w:lang w:val="es-CR"/>
              </w:rPr>
              <w:t>55</w:t>
            </w:r>
          </w:p>
        </w:tc>
        <w:tc>
          <w:tcPr>
            <w:tcW w:w="6135" w:type="dxa"/>
          </w:tcPr>
          <w:p w14:paraId="6B10B146" w14:textId="77777777" w:rsidR="00E362B1" w:rsidRPr="001B312A" w:rsidRDefault="00E362B1" w:rsidP="00A17D67">
            <w:pPr>
              <w:rPr>
                <w:rFonts w:eastAsia="Calibri" w:cstheme="minorHAnsi"/>
                <w:bCs/>
                <w:sz w:val="20"/>
                <w:lang w:val="es-CR"/>
              </w:rPr>
            </w:pPr>
            <w:r w:rsidRPr="001B312A">
              <w:rPr>
                <w:rFonts w:eastAsia="Calibri" w:cstheme="minorHAnsi"/>
                <w:bCs/>
                <w:sz w:val="20"/>
                <w:lang w:val="es-CR"/>
              </w:rPr>
              <w:t>Preguntas de las personas participantes</w:t>
            </w:r>
          </w:p>
          <w:p w14:paraId="767E2088" w14:textId="10BC4DE2" w:rsidR="00E362B1" w:rsidRPr="001B312A" w:rsidRDefault="00E362B1" w:rsidP="00DB519A">
            <w:pPr>
              <w:rPr>
                <w:rFonts w:eastAsia="Calibri" w:cstheme="minorHAnsi"/>
                <w:bCs/>
                <w:szCs w:val="24"/>
                <w:lang w:val="es-CR"/>
              </w:rPr>
            </w:pPr>
            <w:r w:rsidRPr="001B312A">
              <w:rPr>
                <w:rFonts w:eastAsia="Calibri" w:cstheme="minorHAnsi"/>
                <w:bCs/>
                <w:sz w:val="20"/>
                <w:lang w:val="es-CR"/>
              </w:rPr>
              <w:t>Instruc</w:t>
            </w:r>
            <w:r w:rsidR="001B312A" w:rsidRPr="001B312A">
              <w:rPr>
                <w:rFonts w:eastAsia="Calibri" w:cstheme="minorHAnsi"/>
                <w:bCs/>
                <w:sz w:val="20"/>
                <w:lang w:val="es-CR"/>
              </w:rPr>
              <w:t>ciones para el trabajo en grupos</w:t>
            </w:r>
          </w:p>
        </w:tc>
        <w:tc>
          <w:tcPr>
            <w:tcW w:w="2126" w:type="dxa"/>
          </w:tcPr>
          <w:p w14:paraId="5FB2FB03" w14:textId="65FC1DFE" w:rsidR="00E362B1" w:rsidRPr="001B312A" w:rsidRDefault="00E362B1" w:rsidP="00DB519A">
            <w:pPr>
              <w:rPr>
                <w:rFonts w:eastAsia="Calibri" w:cstheme="minorHAnsi"/>
                <w:sz w:val="20"/>
                <w:lang w:val="es-CR"/>
              </w:rPr>
            </w:pPr>
            <w:r w:rsidRPr="001B312A">
              <w:rPr>
                <w:rFonts w:eastAsia="Calibri" w:cstheme="minorHAnsi"/>
                <w:sz w:val="20"/>
                <w:lang w:val="es-CR"/>
              </w:rPr>
              <w:t>Secretaría Ejecutiva – CRM</w:t>
            </w:r>
          </w:p>
        </w:tc>
      </w:tr>
      <w:tr w:rsidR="00E362B1" w:rsidRPr="001B312A" w14:paraId="1DCA10CC" w14:textId="77777777" w:rsidTr="001B312A">
        <w:tc>
          <w:tcPr>
            <w:tcW w:w="1770" w:type="dxa"/>
          </w:tcPr>
          <w:p w14:paraId="017F4605" w14:textId="1DEF5C66" w:rsidR="00E362B1" w:rsidRPr="001B312A" w:rsidRDefault="0030637C" w:rsidP="00F30A70">
            <w:pPr>
              <w:jc w:val="center"/>
              <w:rPr>
                <w:rFonts w:eastAsia="Calibri" w:cstheme="minorHAnsi"/>
                <w:szCs w:val="24"/>
                <w:lang w:val="es-CR"/>
              </w:rPr>
            </w:pPr>
            <w:r w:rsidRPr="001B312A">
              <w:rPr>
                <w:rFonts w:eastAsia="Calibri" w:cstheme="minorHAnsi"/>
                <w:bCs/>
                <w:sz w:val="20"/>
                <w:lang w:val="es-CR"/>
              </w:rPr>
              <w:t>10</w:t>
            </w:r>
            <w:r w:rsidR="00E362B1" w:rsidRPr="001B312A">
              <w:rPr>
                <w:rFonts w:eastAsia="Calibri" w:cstheme="minorHAnsi"/>
                <w:bCs/>
                <w:sz w:val="20"/>
                <w:lang w:val="es-CR"/>
              </w:rPr>
              <w:t>:</w:t>
            </w:r>
            <w:r w:rsidR="003F6276" w:rsidRPr="001B312A">
              <w:rPr>
                <w:rFonts w:eastAsia="Calibri" w:cstheme="minorHAnsi"/>
                <w:bCs/>
                <w:sz w:val="20"/>
                <w:lang w:val="es-CR"/>
              </w:rPr>
              <w:t>55</w:t>
            </w:r>
            <w:r w:rsidRPr="001B312A">
              <w:rPr>
                <w:rFonts w:eastAsia="Calibri" w:cstheme="minorHAnsi"/>
                <w:bCs/>
                <w:sz w:val="20"/>
                <w:lang w:val="es-CR"/>
              </w:rPr>
              <w:t>-11</w:t>
            </w:r>
            <w:r w:rsidR="00E362B1" w:rsidRPr="001B312A">
              <w:rPr>
                <w:rFonts w:eastAsia="Calibri" w:cstheme="minorHAnsi"/>
                <w:bCs/>
                <w:sz w:val="20"/>
                <w:lang w:val="es-CR"/>
              </w:rPr>
              <w:t>:00</w:t>
            </w:r>
          </w:p>
        </w:tc>
        <w:tc>
          <w:tcPr>
            <w:tcW w:w="6135" w:type="dxa"/>
          </w:tcPr>
          <w:p w14:paraId="0AADE03F" w14:textId="65BE80A8" w:rsidR="00E362B1" w:rsidRPr="001B312A" w:rsidRDefault="00E362B1" w:rsidP="00ED6BF7">
            <w:pPr>
              <w:rPr>
                <w:rFonts w:eastAsia="Calibri" w:cstheme="minorHAnsi"/>
                <w:bCs/>
                <w:szCs w:val="24"/>
                <w:lang w:val="es-CR"/>
              </w:rPr>
            </w:pPr>
            <w:r w:rsidRPr="001B312A">
              <w:rPr>
                <w:rFonts w:eastAsia="Calibri" w:cstheme="minorHAnsi"/>
                <w:bCs/>
                <w:sz w:val="20"/>
                <w:lang w:val="es-CR"/>
              </w:rPr>
              <w:t xml:space="preserve">Receso </w:t>
            </w:r>
          </w:p>
        </w:tc>
        <w:tc>
          <w:tcPr>
            <w:tcW w:w="2126" w:type="dxa"/>
          </w:tcPr>
          <w:p w14:paraId="4B808DBB" w14:textId="70D8BDD1" w:rsidR="00E362B1" w:rsidRPr="001B312A" w:rsidRDefault="00E362B1" w:rsidP="00F30A70">
            <w:pPr>
              <w:rPr>
                <w:rFonts w:eastAsia="Calibri" w:cstheme="minorHAnsi"/>
                <w:sz w:val="20"/>
                <w:lang w:val="es-CR"/>
              </w:rPr>
            </w:pPr>
          </w:p>
        </w:tc>
      </w:tr>
      <w:tr w:rsidR="00E362B1" w:rsidRPr="00EA4F81" w14:paraId="6E375D09" w14:textId="77777777" w:rsidTr="001B312A">
        <w:tc>
          <w:tcPr>
            <w:tcW w:w="1770" w:type="dxa"/>
          </w:tcPr>
          <w:p w14:paraId="58BEB684" w14:textId="26E2BA8E" w:rsidR="00E362B1" w:rsidRPr="001B312A" w:rsidRDefault="0030637C" w:rsidP="00F30A70">
            <w:pPr>
              <w:jc w:val="center"/>
              <w:rPr>
                <w:rFonts w:eastAsia="Calibri" w:cstheme="minorHAnsi"/>
                <w:bCs/>
                <w:sz w:val="20"/>
                <w:lang w:val="es-CR"/>
              </w:rPr>
            </w:pPr>
            <w:r w:rsidRPr="001B312A">
              <w:rPr>
                <w:rFonts w:eastAsia="Calibri" w:cstheme="minorHAnsi"/>
                <w:bCs/>
                <w:sz w:val="20"/>
                <w:lang w:val="es-CR"/>
              </w:rPr>
              <w:t>11</w:t>
            </w:r>
            <w:r w:rsidR="00E362B1" w:rsidRPr="001B312A">
              <w:rPr>
                <w:rFonts w:eastAsia="Calibri" w:cstheme="minorHAnsi"/>
                <w:bCs/>
                <w:sz w:val="20"/>
                <w:lang w:val="es-CR"/>
              </w:rPr>
              <w:t>:</w:t>
            </w:r>
            <w:r w:rsidRPr="001B312A">
              <w:rPr>
                <w:rFonts w:eastAsia="Calibri" w:cstheme="minorHAnsi"/>
                <w:bCs/>
                <w:sz w:val="20"/>
                <w:lang w:val="es-CR"/>
              </w:rPr>
              <w:t>00-11</w:t>
            </w:r>
            <w:r w:rsidR="00E362B1" w:rsidRPr="001B312A">
              <w:rPr>
                <w:rFonts w:eastAsia="Calibri" w:cstheme="minorHAnsi"/>
                <w:bCs/>
                <w:sz w:val="20"/>
                <w:lang w:val="es-CR"/>
              </w:rPr>
              <w:t>:30</w:t>
            </w:r>
          </w:p>
        </w:tc>
        <w:tc>
          <w:tcPr>
            <w:tcW w:w="6135" w:type="dxa"/>
          </w:tcPr>
          <w:p w14:paraId="442A8FD1" w14:textId="186FF15F" w:rsidR="00E362B1" w:rsidRPr="001B312A" w:rsidRDefault="00E362B1" w:rsidP="00F30A70">
            <w:pPr>
              <w:rPr>
                <w:rFonts w:eastAsia="Calibri" w:cstheme="minorHAnsi"/>
                <w:bCs/>
                <w:sz w:val="20"/>
                <w:lang w:val="es-CR"/>
              </w:rPr>
            </w:pPr>
            <w:r w:rsidRPr="001B312A">
              <w:rPr>
                <w:rFonts w:eastAsia="Calibri" w:cstheme="minorHAnsi"/>
                <w:b/>
                <w:sz w:val="20"/>
                <w:lang w:val="es-CR"/>
              </w:rPr>
              <w:t>Trabajo en grupos</w:t>
            </w:r>
            <w:r w:rsidRPr="001B312A">
              <w:rPr>
                <w:rFonts w:eastAsia="Calibri" w:cstheme="minorHAnsi"/>
                <w:bCs/>
                <w:sz w:val="20"/>
                <w:lang w:val="es-CR"/>
              </w:rPr>
              <w:t>: Recomendaciones para fortalecer el vínculo con las organizaciones de la diáspora y su contribución económica.</w:t>
            </w:r>
          </w:p>
          <w:p w14:paraId="0F25E6ED" w14:textId="0C9646DF" w:rsidR="00E362B1" w:rsidRPr="001B312A" w:rsidRDefault="00E362B1" w:rsidP="007D05ED">
            <w:pPr>
              <w:pStyle w:val="ListParagraph"/>
              <w:numPr>
                <w:ilvl w:val="0"/>
                <w:numId w:val="21"/>
              </w:numPr>
              <w:rPr>
                <w:rFonts w:eastAsia="Calibri" w:cstheme="minorHAnsi"/>
                <w:bCs/>
                <w:sz w:val="20"/>
                <w:lang w:val="es-CR"/>
              </w:rPr>
            </w:pPr>
            <w:r w:rsidRPr="001B312A">
              <w:rPr>
                <w:rFonts w:eastAsia="Calibri" w:cstheme="minorHAnsi"/>
                <w:bCs/>
                <w:sz w:val="20"/>
                <w:lang w:val="es-CR"/>
              </w:rPr>
              <w:t>Grupo 1: Vínculo con los países de origen</w:t>
            </w:r>
          </w:p>
          <w:p w14:paraId="672E38F5" w14:textId="41EF153C" w:rsidR="00E362B1" w:rsidRPr="001B312A" w:rsidRDefault="00E362B1" w:rsidP="007D05ED">
            <w:pPr>
              <w:pStyle w:val="ListParagraph"/>
              <w:numPr>
                <w:ilvl w:val="0"/>
                <w:numId w:val="21"/>
              </w:numPr>
              <w:rPr>
                <w:rFonts w:eastAsia="Calibri" w:cstheme="minorHAnsi"/>
                <w:bCs/>
                <w:sz w:val="20"/>
                <w:lang w:val="es-CR"/>
              </w:rPr>
            </w:pPr>
            <w:r w:rsidRPr="001B312A">
              <w:rPr>
                <w:rFonts w:eastAsia="Calibri" w:cstheme="minorHAnsi"/>
                <w:bCs/>
                <w:sz w:val="20"/>
                <w:lang w:val="es-CR"/>
              </w:rPr>
              <w:t>Grupo 2: Integración en los países de destino</w:t>
            </w:r>
          </w:p>
          <w:p w14:paraId="4B0DECBB" w14:textId="77777777" w:rsidR="00E362B1" w:rsidRPr="001B312A" w:rsidRDefault="00E362B1" w:rsidP="007D05ED">
            <w:pPr>
              <w:pStyle w:val="ListParagraph"/>
              <w:numPr>
                <w:ilvl w:val="0"/>
                <w:numId w:val="21"/>
              </w:numPr>
              <w:rPr>
                <w:rFonts w:eastAsia="Calibri" w:cstheme="minorHAnsi"/>
                <w:bCs/>
                <w:sz w:val="20"/>
                <w:lang w:val="es-CR"/>
              </w:rPr>
            </w:pPr>
            <w:r w:rsidRPr="001B312A">
              <w:rPr>
                <w:rFonts w:eastAsia="Calibri" w:cstheme="minorHAnsi"/>
                <w:bCs/>
                <w:sz w:val="20"/>
                <w:lang w:val="es-CR"/>
              </w:rPr>
              <w:t xml:space="preserve">Grupo 3: Envío y uso productivo de remesas </w:t>
            </w:r>
          </w:p>
          <w:p w14:paraId="276CBB26" w14:textId="2304802A" w:rsidR="00E362B1" w:rsidRPr="001B312A" w:rsidRDefault="00E362B1" w:rsidP="00C4132C">
            <w:pPr>
              <w:rPr>
                <w:rFonts w:eastAsia="Calibri" w:cstheme="minorHAnsi"/>
                <w:bCs/>
                <w:sz w:val="20"/>
                <w:lang w:val="es-CR"/>
              </w:rPr>
            </w:pPr>
            <w:r w:rsidRPr="001B312A">
              <w:rPr>
                <w:rFonts w:eastAsia="Calibri" w:cstheme="minorHAnsi"/>
                <w:bCs/>
                <w:sz w:val="20"/>
                <w:lang w:val="es-CR"/>
              </w:rPr>
              <w:t>Cada grupo de trabajo discute y acuerda al menos tres recomendaciones relacionadas con el tema en cuestión. Una persona miembro del grupo presenta en plenaria las recomendaciones propuestas</w:t>
            </w:r>
          </w:p>
        </w:tc>
        <w:tc>
          <w:tcPr>
            <w:tcW w:w="2126" w:type="dxa"/>
          </w:tcPr>
          <w:p w14:paraId="11546870" w14:textId="36E5A3C9" w:rsidR="00E362B1" w:rsidRPr="001B312A" w:rsidRDefault="00E362B1" w:rsidP="00F30A70">
            <w:pPr>
              <w:rPr>
                <w:rFonts w:eastAsia="Calibri" w:cstheme="minorHAnsi"/>
                <w:bCs/>
                <w:sz w:val="20"/>
                <w:lang w:val="es-CR"/>
              </w:rPr>
            </w:pPr>
            <w:r w:rsidRPr="001B312A">
              <w:rPr>
                <w:rFonts w:eastAsia="Calibri" w:cstheme="minorHAnsi"/>
                <w:bCs/>
                <w:sz w:val="20"/>
                <w:lang w:val="es-CR"/>
              </w:rPr>
              <w:t>Coordinación del Grupo de Trabajo y OIM facilitan los grupos de trabajo.</w:t>
            </w:r>
          </w:p>
        </w:tc>
      </w:tr>
      <w:tr w:rsidR="00E362B1" w:rsidRPr="00EA4F81" w14:paraId="2B73055A" w14:textId="77777777" w:rsidTr="001B312A">
        <w:tc>
          <w:tcPr>
            <w:tcW w:w="1770" w:type="dxa"/>
          </w:tcPr>
          <w:p w14:paraId="471144C1" w14:textId="08C1D64D" w:rsidR="00E362B1" w:rsidRPr="001B312A" w:rsidRDefault="0030637C" w:rsidP="0030637C">
            <w:pPr>
              <w:jc w:val="center"/>
              <w:rPr>
                <w:rFonts w:eastAsia="Calibri" w:cstheme="minorHAnsi"/>
                <w:bCs/>
                <w:sz w:val="20"/>
                <w:lang w:val="es-CR"/>
              </w:rPr>
            </w:pPr>
            <w:r w:rsidRPr="001B312A">
              <w:rPr>
                <w:rFonts w:eastAsia="Calibri" w:cstheme="minorHAnsi"/>
                <w:bCs/>
                <w:sz w:val="20"/>
                <w:lang w:val="es-CR"/>
              </w:rPr>
              <w:t>11</w:t>
            </w:r>
            <w:r w:rsidR="00E362B1" w:rsidRPr="001B312A">
              <w:rPr>
                <w:rFonts w:eastAsia="Calibri" w:cstheme="minorHAnsi"/>
                <w:bCs/>
                <w:sz w:val="20"/>
                <w:lang w:val="es-CR"/>
              </w:rPr>
              <w:t>:30-1</w:t>
            </w:r>
            <w:r w:rsidRPr="001B312A">
              <w:rPr>
                <w:rFonts w:eastAsia="Calibri" w:cstheme="minorHAnsi"/>
                <w:bCs/>
                <w:sz w:val="20"/>
                <w:lang w:val="es-CR"/>
              </w:rPr>
              <w:t>1</w:t>
            </w:r>
            <w:r w:rsidR="00E362B1" w:rsidRPr="001B312A">
              <w:rPr>
                <w:rFonts w:eastAsia="Calibri" w:cstheme="minorHAnsi"/>
                <w:bCs/>
                <w:sz w:val="20"/>
                <w:lang w:val="es-CR"/>
              </w:rPr>
              <w:t>:45</w:t>
            </w:r>
          </w:p>
        </w:tc>
        <w:tc>
          <w:tcPr>
            <w:tcW w:w="6135" w:type="dxa"/>
          </w:tcPr>
          <w:p w14:paraId="7C876DBC" w14:textId="73297CBA" w:rsidR="00E362B1" w:rsidRPr="001B312A" w:rsidRDefault="00E362B1" w:rsidP="00F30A70">
            <w:pPr>
              <w:rPr>
                <w:rFonts w:eastAsia="Calibri" w:cstheme="minorHAnsi"/>
                <w:b/>
                <w:sz w:val="20"/>
                <w:lang w:val="es-CR"/>
              </w:rPr>
            </w:pPr>
            <w:r w:rsidRPr="001B312A">
              <w:rPr>
                <w:rFonts w:eastAsia="Calibri" w:cstheme="minorHAnsi"/>
                <w:b/>
                <w:sz w:val="20"/>
                <w:lang w:val="es-CR"/>
              </w:rPr>
              <w:t xml:space="preserve">Plenaria: </w:t>
            </w:r>
            <w:r w:rsidRPr="001B312A">
              <w:rPr>
                <w:rFonts w:eastAsia="Calibri" w:cstheme="minorHAnsi"/>
                <w:bCs/>
                <w:sz w:val="20"/>
                <w:lang w:val="es-CR"/>
              </w:rPr>
              <w:t>presentación de los grupos con las recomendaciones para fortalecer el vínculo con las organizaciones de la diáspora y su contribución económica</w:t>
            </w:r>
          </w:p>
        </w:tc>
        <w:tc>
          <w:tcPr>
            <w:tcW w:w="2126" w:type="dxa"/>
          </w:tcPr>
          <w:p w14:paraId="0E5974A5" w14:textId="7F8AC9F8" w:rsidR="00E362B1" w:rsidRPr="001B312A" w:rsidRDefault="00E362B1" w:rsidP="00F30A70">
            <w:pPr>
              <w:rPr>
                <w:rFonts w:eastAsia="Calibri" w:cstheme="minorHAnsi"/>
                <w:bCs/>
                <w:sz w:val="20"/>
                <w:lang w:val="es-CR"/>
              </w:rPr>
            </w:pPr>
            <w:r w:rsidRPr="001B312A">
              <w:rPr>
                <w:rFonts w:eastAsia="Calibri" w:cstheme="minorHAnsi"/>
                <w:bCs/>
                <w:sz w:val="20"/>
                <w:lang w:val="es-CR"/>
              </w:rPr>
              <w:t>Presentación por parte de los moderadores de cada grupo</w:t>
            </w:r>
          </w:p>
          <w:p w14:paraId="7289CC64" w14:textId="637C0779" w:rsidR="00E362B1" w:rsidRPr="001B312A" w:rsidRDefault="00E362B1" w:rsidP="00F30A70">
            <w:pPr>
              <w:rPr>
                <w:rFonts w:eastAsia="Calibri" w:cstheme="minorHAnsi"/>
                <w:bCs/>
                <w:sz w:val="20"/>
                <w:lang w:val="es-CR"/>
              </w:rPr>
            </w:pPr>
            <w:r w:rsidRPr="001B312A">
              <w:rPr>
                <w:rFonts w:eastAsia="Calibri" w:cstheme="minorHAnsi"/>
                <w:bCs/>
                <w:sz w:val="20"/>
                <w:lang w:val="es-CR"/>
              </w:rPr>
              <w:t>Facilita Coordinación del Grupo de Trabajo</w:t>
            </w:r>
          </w:p>
        </w:tc>
      </w:tr>
      <w:tr w:rsidR="00E362B1" w:rsidRPr="001B312A" w14:paraId="4DC9A185" w14:textId="77777777" w:rsidTr="001B312A">
        <w:tc>
          <w:tcPr>
            <w:tcW w:w="1770" w:type="dxa"/>
          </w:tcPr>
          <w:p w14:paraId="6BF31369" w14:textId="7F9891DB" w:rsidR="00E362B1" w:rsidRPr="001B312A" w:rsidRDefault="00E362B1" w:rsidP="0030637C">
            <w:pPr>
              <w:jc w:val="center"/>
              <w:rPr>
                <w:rFonts w:eastAsia="Calibri" w:cstheme="minorHAnsi"/>
                <w:bCs/>
                <w:sz w:val="20"/>
                <w:lang w:val="es-CR"/>
              </w:rPr>
            </w:pPr>
            <w:r w:rsidRPr="001B312A">
              <w:rPr>
                <w:rFonts w:eastAsia="Calibri" w:cstheme="minorHAnsi"/>
                <w:bCs/>
                <w:sz w:val="20"/>
                <w:lang w:val="es-CR"/>
              </w:rPr>
              <w:t>1</w:t>
            </w:r>
            <w:r w:rsidR="0030637C" w:rsidRPr="001B312A">
              <w:rPr>
                <w:rFonts w:eastAsia="Calibri" w:cstheme="minorHAnsi"/>
                <w:bCs/>
                <w:sz w:val="20"/>
                <w:lang w:val="es-CR"/>
              </w:rPr>
              <w:t>1</w:t>
            </w:r>
            <w:r w:rsidRPr="001B312A">
              <w:rPr>
                <w:rFonts w:eastAsia="Calibri" w:cstheme="minorHAnsi"/>
                <w:bCs/>
                <w:sz w:val="20"/>
                <w:lang w:val="es-CR"/>
              </w:rPr>
              <w:t>:45- 1</w:t>
            </w:r>
            <w:r w:rsidR="0030637C" w:rsidRPr="001B312A">
              <w:rPr>
                <w:rFonts w:eastAsia="Calibri" w:cstheme="minorHAnsi"/>
                <w:bCs/>
                <w:sz w:val="20"/>
                <w:lang w:val="es-CR"/>
              </w:rPr>
              <w:t>1</w:t>
            </w:r>
            <w:r w:rsidRPr="001B312A">
              <w:rPr>
                <w:rFonts w:eastAsia="Calibri" w:cstheme="minorHAnsi"/>
                <w:bCs/>
                <w:sz w:val="20"/>
                <w:lang w:val="es-CR"/>
              </w:rPr>
              <w:t>:55</w:t>
            </w:r>
          </w:p>
        </w:tc>
        <w:tc>
          <w:tcPr>
            <w:tcW w:w="6135" w:type="dxa"/>
          </w:tcPr>
          <w:p w14:paraId="673C90EA" w14:textId="7DE5C7A8" w:rsidR="00E362B1" w:rsidRPr="001B312A" w:rsidRDefault="00E362B1" w:rsidP="009A41DA">
            <w:pPr>
              <w:rPr>
                <w:rFonts w:eastAsia="Calibri" w:cstheme="minorHAnsi"/>
                <w:bCs/>
                <w:sz w:val="20"/>
                <w:lang w:val="es-CR"/>
              </w:rPr>
            </w:pPr>
            <w:r w:rsidRPr="001B312A">
              <w:rPr>
                <w:rFonts w:eastAsia="Calibri" w:cstheme="minorHAnsi"/>
                <w:bCs/>
                <w:sz w:val="20"/>
                <w:lang w:val="es-CR"/>
              </w:rPr>
              <w:t>Síntesis de las propuestas de acciones a nivel regional para fortalecer la contribución de la diáspora al desarrollo</w:t>
            </w:r>
          </w:p>
        </w:tc>
        <w:tc>
          <w:tcPr>
            <w:tcW w:w="2126" w:type="dxa"/>
          </w:tcPr>
          <w:p w14:paraId="19903EE5" w14:textId="26ACFADD" w:rsidR="00E362B1" w:rsidRPr="001B312A" w:rsidRDefault="00E362B1" w:rsidP="00F30A70">
            <w:pPr>
              <w:rPr>
                <w:rFonts w:eastAsia="Calibri" w:cstheme="minorHAnsi"/>
                <w:sz w:val="20"/>
                <w:lang w:val="es-CR"/>
              </w:rPr>
            </w:pPr>
            <w:r w:rsidRPr="001B312A">
              <w:rPr>
                <w:rFonts w:eastAsia="Calibri" w:cstheme="minorHAnsi"/>
                <w:sz w:val="20"/>
                <w:lang w:val="es-CR"/>
              </w:rPr>
              <w:t>PPT-México</w:t>
            </w:r>
          </w:p>
        </w:tc>
      </w:tr>
      <w:tr w:rsidR="00E362B1" w:rsidRPr="001B312A" w14:paraId="5764E063" w14:textId="77777777" w:rsidTr="001B312A">
        <w:tc>
          <w:tcPr>
            <w:tcW w:w="1770" w:type="dxa"/>
          </w:tcPr>
          <w:p w14:paraId="1E94049A" w14:textId="1CDFE66A" w:rsidR="00E362B1" w:rsidRPr="001B312A" w:rsidRDefault="0030637C" w:rsidP="009A41DA">
            <w:pPr>
              <w:jc w:val="center"/>
              <w:rPr>
                <w:rFonts w:eastAsia="Calibri" w:cstheme="minorHAnsi"/>
                <w:bCs/>
                <w:sz w:val="20"/>
                <w:lang w:val="es-CR"/>
              </w:rPr>
            </w:pPr>
            <w:r w:rsidRPr="001B312A">
              <w:rPr>
                <w:rFonts w:eastAsia="Calibri" w:cstheme="minorHAnsi"/>
                <w:bCs/>
                <w:sz w:val="20"/>
                <w:lang w:val="es-CR"/>
              </w:rPr>
              <w:t>11:55-12</w:t>
            </w:r>
            <w:r w:rsidR="00E362B1" w:rsidRPr="001B312A">
              <w:rPr>
                <w:rFonts w:eastAsia="Calibri" w:cstheme="minorHAnsi"/>
                <w:bCs/>
                <w:sz w:val="20"/>
                <w:lang w:val="es-CR"/>
              </w:rPr>
              <w:t>:00 am</w:t>
            </w:r>
          </w:p>
        </w:tc>
        <w:tc>
          <w:tcPr>
            <w:tcW w:w="6135" w:type="dxa"/>
          </w:tcPr>
          <w:p w14:paraId="2F8138E0" w14:textId="560F9619" w:rsidR="00E362B1" w:rsidRPr="001B312A" w:rsidRDefault="00E362B1" w:rsidP="009A41DA">
            <w:pPr>
              <w:rPr>
                <w:rFonts w:eastAsia="Calibri" w:cstheme="minorHAnsi"/>
                <w:bCs/>
                <w:sz w:val="20"/>
                <w:lang w:val="es-CR"/>
              </w:rPr>
            </w:pPr>
            <w:r w:rsidRPr="001B312A">
              <w:rPr>
                <w:rFonts w:eastAsia="Calibri" w:cstheme="minorHAnsi"/>
                <w:bCs/>
                <w:sz w:val="20"/>
                <w:lang w:val="es-CR"/>
              </w:rPr>
              <w:t>Cierre de la sesión virtual 1</w:t>
            </w:r>
          </w:p>
        </w:tc>
        <w:tc>
          <w:tcPr>
            <w:tcW w:w="2126" w:type="dxa"/>
          </w:tcPr>
          <w:p w14:paraId="0B6FB44F" w14:textId="227CC913" w:rsidR="00E362B1" w:rsidRPr="001B312A" w:rsidRDefault="00E362B1" w:rsidP="009A41DA">
            <w:pPr>
              <w:rPr>
                <w:rFonts w:eastAsia="Calibri" w:cstheme="minorHAnsi"/>
                <w:bCs/>
                <w:sz w:val="20"/>
                <w:lang w:val="es-CR"/>
              </w:rPr>
            </w:pPr>
            <w:r w:rsidRPr="001B312A">
              <w:rPr>
                <w:rFonts w:eastAsia="Calibri" w:cstheme="minorHAnsi"/>
                <w:bCs/>
                <w:sz w:val="20"/>
                <w:lang w:val="es-CR"/>
              </w:rPr>
              <w:t>Secretaría Ejecutiva- CRM</w:t>
            </w:r>
          </w:p>
        </w:tc>
      </w:tr>
    </w:tbl>
    <w:p w14:paraId="1ABC6A4A" w14:textId="73990979" w:rsidR="00A87344" w:rsidRPr="001B312A" w:rsidRDefault="00A87344" w:rsidP="007F3197">
      <w:pPr>
        <w:jc w:val="center"/>
        <w:rPr>
          <w:rFonts w:cstheme="minorHAnsi"/>
          <w:b/>
          <w:color w:val="002060"/>
          <w:sz w:val="12"/>
          <w:szCs w:val="12"/>
          <w:u w:val="single"/>
          <w:lang w:val="es-CR"/>
        </w:rPr>
      </w:pPr>
    </w:p>
    <w:p w14:paraId="4F95C6C9" w14:textId="77777777" w:rsidR="00E116B9" w:rsidRDefault="00E116B9" w:rsidP="00BE6635">
      <w:pPr>
        <w:jc w:val="center"/>
        <w:rPr>
          <w:rFonts w:cstheme="minorHAnsi"/>
          <w:b/>
          <w:sz w:val="22"/>
          <w:szCs w:val="22"/>
          <w:lang w:val="es-CR"/>
        </w:rPr>
      </w:pPr>
    </w:p>
    <w:p w14:paraId="05B58B9E" w14:textId="4F92D8D8" w:rsidR="00BE6635" w:rsidRPr="001B312A" w:rsidRDefault="00BE6635" w:rsidP="00BE6635">
      <w:pPr>
        <w:jc w:val="center"/>
        <w:rPr>
          <w:rFonts w:cstheme="minorHAnsi"/>
          <w:b/>
          <w:sz w:val="22"/>
          <w:szCs w:val="22"/>
          <w:lang w:val="es-CR"/>
        </w:rPr>
      </w:pPr>
      <w:r w:rsidRPr="001B312A">
        <w:rPr>
          <w:rFonts w:cstheme="minorHAnsi"/>
          <w:b/>
          <w:sz w:val="22"/>
          <w:szCs w:val="22"/>
          <w:lang w:val="es-CR"/>
        </w:rPr>
        <w:t>16 de junio 2021 (Día internacional de las remesas internacionales)</w:t>
      </w:r>
    </w:p>
    <w:p w14:paraId="723E0B08" w14:textId="77777777" w:rsidR="005013AD" w:rsidRPr="001B312A" w:rsidRDefault="005013AD" w:rsidP="007F3197">
      <w:pPr>
        <w:jc w:val="center"/>
        <w:rPr>
          <w:rFonts w:cstheme="minorHAnsi"/>
          <w:b/>
          <w:color w:val="002060"/>
          <w:sz w:val="12"/>
          <w:szCs w:val="12"/>
          <w:u w:val="single"/>
          <w:lang w:val="es-CR"/>
        </w:rPr>
      </w:pPr>
    </w:p>
    <w:tbl>
      <w:tblPr>
        <w:tblStyle w:val="TableGrid"/>
        <w:tblW w:w="10031" w:type="dxa"/>
        <w:tblLook w:val="04A0" w:firstRow="1" w:lastRow="0" w:firstColumn="1" w:lastColumn="0" w:noHBand="0" w:noVBand="1"/>
      </w:tblPr>
      <w:tblGrid>
        <w:gridCol w:w="1770"/>
        <w:gridCol w:w="6135"/>
        <w:gridCol w:w="2126"/>
      </w:tblGrid>
      <w:tr w:rsidR="005013AD" w:rsidRPr="00EA4F81" w14:paraId="4285A81D" w14:textId="77777777" w:rsidTr="001B312A">
        <w:tc>
          <w:tcPr>
            <w:tcW w:w="10031" w:type="dxa"/>
            <w:gridSpan w:val="3"/>
            <w:shd w:val="clear" w:color="auto" w:fill="2F5496" w:themeFill="accent1" w:themeFillShade="BF"/>
          </w:tcPr>
          <w:p w14:paraId="7A69A902" w14:textId="7A17612E" w:rsidR="005013AD" w:rsidRPr="001B312A" w:rsidRDefault="00BE6635" w:rsidP="00DB519A">
            <w:pPr>
              <w:jc w:val="center"/>
              <w:rPr>
                <w:rFonts w:eastAsia="Calibri" w:cstheme="minorHAnsi"/>
                <w:color w:val="FFFFFF" w:themeColor="background1"/>
                <w:szCs w:val="24"/>
                <w:lang w:val="es-CR"/>
              </w:rPr>
            </w:pPr>
            <w:r w:rsidRPr="001B312A">
              <w:rPr>
                <w:rFonts w:eastAsia="Calibri" w:cstheme="minorHAnsi"/>
                <w:color w:val="FFFFFF" w:themeColor="background1"/>
                <w:szCs w:val="24"/>
                <w:lang w:val="es-CR"/>
              </w:rPr>
              <w:t xml:space="preserve">Sesión virtual 2: </w:t>
            </w:r>
            <w:r w:rsidR="00C1606B">
              <w:rPr>
                <w:rFonts w:eastAsia="Calibri" w:cstheme="minorHAnsi"/>
                <w:color w:val="FFFFFF" w:themeColor="background1"/>
                <w:szCs w:val="24"/>
                <w:lang w:val="es-CR"/>
              </w:rPr>
              <w:t>P</w:t>
            </w:r>
            <w:r w:rsidR="005013AD" w:rsidRPr="001B312A">
              <w:rPr>
                <w:rFonts w:eastAsia="Calibri" w:cstheme="minorHAnsi"/>
                <w:color w:val="FFFFFF" w:themeColor="background1"/>
                <w:szCs w:val="24"/>
                <w:lang w:val="es-CR"/>
              </w:rPr>
              <w:t>anel internacional de alto nivel</w:t>
            </w:r>
          </w:p>
        </w:tc>
      </w:tr>
      <w:tr w:rsidR="005013AD" w:rsidRPr="001B312A" w14:paraId="5A831EAA" w14:textId="77777777" w:rsidTr="001B312A">
        <w:tc>
          <w:tcPr>
            <w:tcW w:w="1770" w:type="dxa"/>
            <w:shd w:val="clear" w:color="auto" w:fill="auto"/>
          </w:tcPr>
          <w:p w14:paraId="1C8F3A14" w14:textId="6FE26756" w:rsidR="005013AD" w:rsidRPr="001B312A" w:rsidRDefault="005013AD" w:rsidP="00DB519A">
            <w:pPr>
              <w:jc w:val="center"/>
              <w:rPr>
                <w:rFonts w:eastAsia="Calibri" w:cstheme="minorHAnsi"/>
                <w:szCs w:val="24"/>
                <w:lang w:val="es-CR"/>
              </w:rPr>
            </w:pPr>
            <w:r w:rsidRPr="001B312A">
              <w:rPr>
                <w:rFonts w:eastAsia="Calibri" w:cstheme="minorHAnsi"/>
                <w:szCs w:val="24"/>
                <w:lang w:val="es-CR"/>
              </w:rPr>
              <w:t xml:space="preserve">Hora </w:t>
            </w:r>
            <w:r w:rsidR="00A0105A">
              <w:rPr>
                <w:rFonts w:eastAsia="Calibri" w:cstheme="minorHAnsi"/>
                <w:szCs w:val="24"/>
                <w:lang w:val="es-CR"/>
              </w:rPr>
              <w:t>(GMT-5)</w:t>
            </w:r>
          </w:p>
        </w:tc>
        <w:tc>
          <w:tcPr>
            <w:tcW w:w="6135" w:type="dxa"/>
            <w:shd w:val="clear" w:color="auto" w:fill="auto"/>
          </w:tcPr>
          <w:p w14:paraId="3DB3C711" w14:textId="77777777" w:rsidR="005013AD" w:rsidRPr="001B312A" w:rsidRDefault="005013AD" w:rsidP="00DB519A">
            <w:pPr>
              <w:jc w:val="center"/>
              <w:rPr>
                <w:rFonts w:eastAsia="Calibri" w:cstheme="minorHAnsi"/>
                <w:szCs w:val="24"/>
                <w:lang w:val="es-CR"/>
              </w:rPr>
            </w:pPr>
            <w:r w:rsidRPr="001B312A">
              <w:rPr>
                <w:rFonts w:eastAsia="Calibri" w:cstheme="minorHAnsi"/>
                <w:szCs w:val="24"/>
                <w:lang w:val="es-CR"/>
              </w:rPr>
              <w:t xml:space="preserve">Actividad </w:t>
            </w:r>
          </w:p>
        </w:tc>
        <w:tc>
          <w:tcPr>
            <w:tcW w:w="2126" w:type="dxa"/>
            <w:shd w:val="clear" w:color="auto" w:fill="auto"/>
          </w:tcPr>
          <w:p w14:paraId="34E89AB0" w14:textId="77777777" w:rsidR="005013AD" w:rsidRPr="001B312A" w:rsidRDefault="005013AD" w:rsidP="00DB519A">
            <w:pPr>
              <w:jc w:val="center"/>
              <w:rPr>
                <w:rFonts w:eastAsia="Calibri" w:cstheme="minorHAnsi"/>
                <w:szCs w:val="24"/>
                <w:lang w:val="es-CR"/>
              </w:rPr>
            </w:pPr>
            <w:r w:rsidRPr="001B312A">
              <w:rPr>
                <w:rFonts w:eastAsia="Calibri" w:cstheme="minorHAnsi"/>
                <w:szCs w:val="24"/>
                <w:lang w:val="es-CR"/>
              </w:rPr>
              <w:t xml:space="preserve">Facilita </w:t>
            </w:r>
          </w:p>
        </w:tc>
      </w:tr>
      <w:tr w:rsidR="00C147AC" w:rsidRPr="001B312A" w14:paraId="3667FD0E" w14:textId="77777777" w:rsidTr="001B312A">
        <w:tc>
          <w:tcPr>
            <w:tcW w:w="1770" w:type="dxa"/>
            <w:shd w:val="clear" w:color="auto" w:fill="auto"/>
          </w:tcPr>
          <w:p w14:paraId="1228545A" w14:textId="2C741A62" w:rsidR="00C147AC" w:rsidRPr="001B312A" w:rsidRDefault="0030637C" w:rsidP="00C147AC">
            <w:pPr>
              <w:jc w:val="center"/>
              <w:rPr>
                <w:rFonts w:eastAsia="Calibri" w:cstheme="minorHAnsi"/>
                <w:bCs/>
                <w:sz w:val="20"/>
                <w:lang w:val="es-CR"/>
              </w:rPr>
            </w:pPr>
            <w:r w:rsidRPr="001B312A">
              <w:rPr>
                <w:sz w:val="20"/>
              </w:rPr>
              <w:t>10:00-10</w:t>
            </w:r>
            <w:r w:rsidR="00C147AC" w:rsidRPr="001B312A">
              <w:rPr>
                <w:sz w:val="20"/>
              </w:rPr>
              <w:t>:05</w:t>
            </w:r>
          </w:p>
        </w:tc>
        <w:tc>
          <w:tcPr>
            <w:tcW w:w="6135" w:type="dxa"/>
            <w:shd w:val="clear" w:color="auto" w:fill="auto"/>
          </w:tcPr>
          <w:p w14:paraId="3038C0C3" w14:textId="021E6614" w:rsidR="00C147AC" w:rsidRPr="001B312A" w:rsidRDefault="00C147AC" w:rsidP="00C147AC">
            <w:pPr>
              <w:rPr>
                <w:rFonts w:eastAsia="Calibri" w:cstheme="minorHAnsi"/>
                <w:bCs/>
                <w:sz w:val="20"/>
                <w:lang w:val="es-CR"/>
              </w:rPr>
            </w:pPr>
            <w:r w:rsidRPr="001B312A">
              <w:rPr>
                <w:sz w:val="20"/>
                <w:lang w:val="es-CR"/>
              </w:rPr>
              <w:t>Palabras de apertura y recuento de la primera sesión</w:t>
            </w:r>
          </w:p>
        </w:tc>
        <w:tc>
          <w:tcPr>
            <w:tcW w:w="2126" w:type="dxa"/>
            <w:shd w:val="clear" w:color="auto" w:fill="auto"/>
          </w:tcPr>
          <w:p w14:paraId="0C47B7EF" w14:textId="1385B0B0" w:rsidR="00C147AC" w:rsidRPr="001B312A" w:rsidRDefault="00C147AC" w:rsidP="00C147AC">
            <w:pPr>
              <w:rPr>
                <w:rFonts w:eastAsia="Calibri" w:cstheme="minorHAnsi"/>
                <w:bCs/>
                <w:sz w:val="20"/>
                <w:lang w:val="es-CR"/>
              </w:rPr>
            </w:pPr>
            <w:r w:rsidRPr="001B312A">
              <w:rPr>
                <w:sz w:val="20"/>
              </w:rPr>
              <w:t>Secretaría Ejecutiva- CRM</w:t>
            </w:r>
          </w:p>
        </w:tc>
      </w:tr>
      <w:tr w:rsidR="00C147AC" w:rsidRPr="001B312A" w14:paraId="082BA63C" w14:textId="77777777" w:rsidTr="001B312A">
        <w:tc>
          <w:tcPr>
            <w:tcW w:w="1770" w:type="dxa"/>
            <w:shd w:val="clear" w:color="auto" w:fill="auto"/>
          </w:tcPr>
          <w:p w14:paraId="733C3998" w14:textId="696C417F" w:rsidR="00C147AC" w:rsidRPr="001B312A" w:rsidRDefault="0030637C" w:rsidP="0030637C">
            <w:pPr>
              <w:jc w:val="center"/>
              <w:rPr>
                <w:rFonts w:eastAsia="Calibri" w:cstheme="minorHAnsi"/>
                <w:szCs w:val="24"/>
                <w:lang w:val="es-CR"/>
              </w:rPr>
            </w:pPr>
            <w:r w:rsidRPr="001B312A">
              <w:rPr>
                <w:rFonts w:eastAsia="Calibri" w:cstheme="minorHAnsi"/>
                <w:bCs/>
                <w:sz w:val="20"/>
                <w:lang w:val="es-CR"/>
              </w:rPr>
              <w:t>10</w:t>
            </w:r>
            <w:r w:rsidR="00C147AC" w:rsidRPr="001B312A">
              <w:rPr>
                <w:rFonts w:eastAsia="Calibri" w:cstheme="minorHAnsi"/>
                <w:bCs/>
                <w:sz w:val="20"/>
                <w:lang w:val="es-CR"/>
              </w:rPr>
              <w:t>:</w:t>
            </w:r>
            <w:r w:rsidRPr="001B312A">
              <w:rPr>
                <w:rFonts w:eastAsia="Calibri" w:cstheme="minorHAnsi"/>
                <w:bCs/>
                <w:sz w:val="20"/>
                <w:lang w:val="es-CR"/>
              </w:rPr>
              <w:t>05- 10:</w:t>
            </w:r>
            <w:r w:rsidR="00C147AC" w:rsidRPr="001B312A">
              <w:rPr>
                <w:rFonts w:eastAsia="Calibri" w:cstheme="minorHAnsi"/>
                <w:bCs/>
                <w:sz w:val="20"/>
                <w:lang w:val="es-CR"/>
              </w:rPr>
              <w:t>20</w:t>
            </w:r>
          </w:p>
        </w:tc>
        <w:tc>
          <w:tcPr>
            <w:tcW w:w="6135" w:type="dxa"/>
            <w:shd w:val="clear" w:color="auto" w:fill="auto"/>
          </w:tcPr>
          <w:p w14:paraId="4C00440E" w14:textId="0B8A0573" w:rsidR="00C147AC" w:rsidRPr="001B312A" w:rsidRDefault="00C147AC" w:rsidP="00C147AC">
            <w:pPr>
              <w:rPr>
                <w:rFonts w:eastAsia="Calibri" w:cstheme="minorHAnsi"/>
                <w:b/>
                <w:sz w:val="20"/>
                <w:lang w:val="es-CR"/>
              </w:rPr>
            </w:pPr>
            <w:r w:rsidRPr="001B312A">
              <w:rPr>
                <w:rFonts w:eastAsia="Calibri" w:cstheme="minorHAnsi"/>
                <w:bCs/>
                <w:sz w:val="20"/>
                <w:lang w:val="es-CR"/>
              </w:rPr>
              <w:t>Introducción del tema: medición económica de la contribución de las diásporas</w:t>
            </w:r>
          </w:p>
        </w:tc>
        <w:tc>
          <w:tcPr>
            <w:tcW w:w="2126" w:type="dxa"/>
            <w:shd w:val="clear" w:color="auto" w:fill="auto"/>
          </w:tcPr>
          <w:p w14:paraId="3BD581E8" w14:textId="77777777" w:rsidR="00C147AC" w:rsidRPr="001B312A" w:rsidRDefault="00C147AC" w:rsidP="00C147AC">
            <w:pPr>
              <w:rPr>
                <w:rFonts w:eastAsia="Calibri" w:cstheme="minorHAnsi"/>
                <w:bCs/>
                <w:sz w:val="20"/>
                <w:lang w:val="es-CR"/>
              </w:rPr>
            </w:pPr>
            <w:r w:rsidRPr="001B312A">
              <w:rPr>
                <w:rFonts w:eastAsia="Calibri" w:cstheme="minorHAnsi"/>
                <w:bCs/>
                <w:sz w:val="20"/>
                <w:lang w:val="es-CR"/>
              </w:rPr>
              <w:t>Roberto Cancel (OIM)</w:t>
            </w:r>
          </w:p>
          <w:p w14:paraId="3ADE95F5" w14:textId="2D231463" w:rsidR="00C147AC" w:rsidRPr="001B312A" w:rsidRDefault="00C147AC" w:rsidP="00C147AC">
            <w:pPr>
              <w:rPr>
                <w:rFonts w:eastAsia="Calibri" w:cstheme="minorHAnsi"/>
                <w:sz w:val="20"/>
                <w:lang w:val="es-CR"/>
              </w:rPr>
            </w:pPr>
          </w:p>
        </w:tc>
      </w:tr>
      <w:tr w:rsidR="00C147AC" w:rsidRPr="00EA4F81" w14:paraId="442C01D9" w14:textId="77777777" w:rsidTr="001B312A">
        <w:tc>
          <w:tcPr>
            <w:tcW w:w="1770" w:type="dxa"/>
            <w:shd w:val="clear" w:color="auto" w:fill="auto"/>
          </w:tcPr>
          <w:p w14:paraId="0D94F131" w14:textId="3D81E814" w:rsidR="00C147AC" w:rsidRPr="001B312A" w:rsidRDefault="0030637C" w:rsidP="0030637C">
            <w:pPr>
              <w:jc w:val="center"/>
              <w:rPr>
                <w:rFonts w:eastAsia="Calibri" w:cstheme="minorHAnsi"/>
                <w:szCs w:val="24"/>
                <w:lang w:val="es-CR"/>
              </w:rPr>
            </w:pPr>
            <w:r w:rsidRPr="001B312A">
              <w:rPr>
                <w:rFonts w:eastAsia="Calibri" w:cstheme="minorHAnsi"/>
                <w:bCs/>
                <w:sz w:val="20"/>
                <w:lang w:val="es-CR"/>
              </w:rPr>
              <w:t>10</w:t>
            </w:r>
            <w:r w:rsidR="00C147AC" w:rsidRPr="001B312A">
              <w:rPr>
                <w:rFonts w:eastAsia="Calibri" w:cstheme="minorHAnsi"/>
                <w:bCs/>
                <w:sz w:val="20"/>
                <w:lang w:val="es-CR"/>
              </w:rPr>
              <w:t>:20-</w:t>
            </w:r>
            <w:r w:rsidRPr="001B312A">
              <w:rPr>
                <w:rFonts w:eastAsia="Calibri" w:cstheme="minorHAnsi"/>
                <w:bCs/>
                <w:sz w:val="20"/>
                <w:lang w:val="es-CR"/>
              </w:rPr>
              <w:t>10</w:t>
            </w:r>
            <w:r w:rsidR="00C147AC" w:rsidRPr="001B312A">
              <w:rPr>
                <w:rFonts w:eastAsia="Calibri" w:cstheme="minorHAnsi"/>
                <w:bCs/>
                <w:sz w:val="20"/>
                <w:lang w:val="es-CR"/>
              </w:rPr>
              <w:t>:</w:t>
            </w:r>
            <w:r w:rsidR="00462E7B" w:rsidRPr="001B312A">
              <w:rPr>
                <w:rFonts w:eastAsia="Calibri" w:cstheme="minorHAnsi"/>
                <w:bCs/>
                <w:sz w:val="20"/>
                <w:lang w:val="es-CR"/>
              </w:rPr>
              <w:t>45</w:t>
            </w:r>
          </w:p>
        </w:tc>
        <w:tc>
          <w:tcPr>
            <w:tcW w:w="6135" w:type="dxa"/>
            <w:shd w:val="clear" w:color="auto" w:fill="auto"/>
          </w:tcPr>
          <w:p w14:paraId="25F58A6B" w14:textId="3AD87CEB" w:rsidR="00C147AC" w:rsidRPr="001B312A" w:rsidRDefault="00C147AC" w:rsidP="00C147AC">
            <w:pPr>
              <w:rPr>
                <w:rFonts w:eastAsia="Calibri" w:cstheme="minorHAnsi"/>
                <w:sz w:val="20"/>
                <w:lang w:val="es-CR"/>
              </w:rPr>
            </w:pPr>
            <w:r w:rsidRPr="001B312A">
              <w:rPr>
                <w:rFonts w:eastAsia="Calibri" w:cstheme="minorHAnsi"/>
                <w:sz w:val="20"/>
                <w:lang w:val="es-CR"/>
              </w:rPr>
              <w:t>Evolución reciente de las remesas internacionales</w:t>
            </w:r>
          </w:p>
        </w:tc>
        <w:tc>
          <w:tcPr>
            <w:tcW w:w="2126" w:type="dxa"/>
            <w:shd w:val="clear" w:color="auto" w:fill="auto"/>
          </w:tcPr>
          <w:p w14:paraId="57CBE564" w14:textId="7DF0B7A2" w:rsidR="00C147AC" w:rsidRPr="001B312A" w:rsidRDefault="00C147AC" w:rsidP="00C147AC">
            <w:pPr>
              <w:rPr>
                <w:rFonts w:eastAsia="Calibri" w:cstheme="minorHAnsi"/>
                <w:sz w:val="20"/>
                <w:lang w:val="es-CR"/>
              </w:rPr>
            </w:pPr>
            <w:r w:rsidRPr="001B312A">
              <w:rPr>
                <w:rFonts w:eastAsia="Calibri" w:cstheme="minorHAnsi"/>
                <w:sz w:val="20"/>
                <w:lang w:val="es-CR"/>
              </w:rPr>
              <w:t xml:space="preserve">Persona experta </w:t>
            </w:r>
            <w:r w:rsidR="007B4D9E">
              <w:rPr>
                <w:rFonts w:eastAsia="Calibri" w:cstheme="minorHAnsi"/>
                <w:sz w:val="20"/>
                <w:lang w:val="es-CR"/>
              </w:rPr>
              <w:t xml:space="preserve">del </w:t>
            </w:r>
            <w:r w:rsidRPr="001B312A">
              <w:rPr>
                <w:rFonts w:eastAsia="Calibri" w:cstheme="minorHAnsi"/>
                <w:sz w:val="20"/>
                <w:lang w:val="es-CR"/>
              </w:rPr>
              <w:t>Banco Mundial</w:t>
            </w:r>
          </w:p>
        </w:tc>
      </w:tr>
      <w:tr w:rsidR="00C147AC" w:rsidRPr="00EA4F81" w14:paraId="2B6CBAAE" w14:textId="77777777" w:rsidTr="001B312A">
        <w:tc>
          <w:tcPr>
            <w:tcW w:w="1770" w:type="dxa"/>
            <w:shd w:val="clear" w:color="auto" w:fill="auto"/>
          </w:tcPr>
          <w:p w14:paraId="674FB779" w14:textId="14998247" w:rsidR="00C147AC" w:rsidRPr="001B312A" w:rsidRDefault="0030637C" w:rsidP="00EF1A95">
            <w:pPr>
              <w:jc w:val="center"/>
              <w:rPr>
                <w:rFonts w:eastAsia="Calibri" w:cstheme="minorHAnsi"/>
                <w:szCs w:val="24"/>
                <w:lang w:val="es-CR"/>
              </w:rPr>
            </w:pPr>
            <w:r w:rsidRPr="001B312A">
              <w:rPr>
                <w:rFonts w:eastAsia="Calibri" w:cstheme="minorHAnsi"/>
                <w:bCs/>
                <w:sz w:val="20"/>
                <w:lang w:val="es-CR"/>
              </w:rPr>
              <w:t>10</w:t>
            </w:r>
            <w:r w:rsidR="00C147AC" w:rsidRPr="001B312A">
              <w:rPr>
                <w:rFonts w:eastAsia="Calibri" w:cstheme="minorHAnsi"/>
                <w:bCs/>
                <w:sz w:val="20"/>
                <w:lang w:val="es-CR"/>
              </w:rPr>
              <w:t>:</w:t>
            </w:r>
            <w:r w:rsidR="00EF1A95" w:rsidRPr="001B312A">
              <w:rPr>
                <w:rFonts w:eastAsia="Calibri" w:cstheme="minorHAnsi"/>
                <w:bCs/>
                <w:sz w:val="20"/>
                <w:lang w:val="es-CR"/>
              </w:rPr>
              <w:t>45</w:t>
            </w:r>
            <w:r w:rsidR="00C147AC" w:rsidRPr="001B312A">
              <w:rPr>
                <w:rFonts w:eastAsia="Calibri" w:cstheme="minorHAnsi"/>
                <w:bCs/>
                <w:sz w:val="20"/>
                <w:lang w:val="es-CR"/>
              </w:rPr>
              <w:t>- 1</w:t>
            </w:r>
            <w:r w:rsidR="00EF1A95" w:rsidRPr="001B312A">
              <w:rPr>
                <w:rFonts w:eastAsia="Calibri" w:cstheme="minorHAnsi"/>
                <w:bCs/>
                <w:sz w:val="20"/>
                <w:lang w:val="es-CR"/>
              </w:rPr>
              <w:t>0</w:t>
            </w:r>
            <w:r w:rsidR="00C147AC" w:rsidRPr="001B312A">
              <w:rPr>
                <w:rFonts w:eastAsia="Calibri" w:cstheme="minorHAnsi"/>
                <w:bCs/>
                <w:sz w:val="20"/>
                <w:lang w:val="es-CR"/>
              </w:rPr>
              <w:t>:</w:t>
            </w:r>
            <w:r w:rsidR="00EF1A95" w:rsidRPr="001B312A">
              <w:rPr>
                <w:rFonts w:eastAsia="Calibri" w:cstheme="minorHAnsi"/>
                <w:bCs/>
                <w:sz w:val="20"/>
                <w:lang w:val="es-CR"/>
              </w:rPr>
              <w:t>55</w:t>
            </w:r>
          </w:p>
        </w:tc>
        <w:tc>
          <w:tcPr>
            <w:tcW w:w="6135" w:type="dxa"/>
            <w:shd w:val="clear" w:color="auto" w:fill="auto"/>
          </w:tcPr>
          <w:p w14:paraId="783E8E65" w14:textId="77777777" w:rsidR="00C147AC" w:rsidRPr="001B312A" w:rsidRDefault="00C147AC" w:rsidP="00C147AC">
            <w:pPr>
              <w:rPr>
                <w:rFonts w:eastAsia="Calibri" w:cstheme="minorHAnsi"/>
                <w:sz w:val="20"/>
                <w:lang w:val="es-CR"/>
              </w:rPr>
            </w:pPr>
            <w:r w:rsidRPr="001B312A">
              <w:rPr>
                <w:rFonts w:eastAsia="Calibri" w:cstheme="minorHAnsi"/>
                <w:sz w:val="20"/>
                <w:lang w:val="es-CR"/>
              </w:rPr>
              <w:t>Preguntas de las personas participantes</w:t>
            </w:r>
          </w:p>
        </w:tc>
        <w:tc>
          <w:tcPr>
            <w:tcW w:w="2126" w:type="dxa"/>
            <w:shd w:val="clear" w:color="auto" w:fill="auto"/>
          </w:tcPr>
          <w:p w14:paraId="12E9B90C" w14:textId="77777777" w:rsidR="00C147AC" w:rsidRPr="001B312A" w:rsidRDefault="00C147AC" w:rsidP="00C147AC">
            <w:pPr>
              <w:rPr>
                <w:rFonts w:eastAsia="Calibri" w:cstheme="minorHAnsi"/>
                <w:sz w:val="20"/>
                <w:lang w:val="es-CR"/>
              </w:rPr>
            </w:pPr>
          </w:p>
        </w:tc>
      </w:tr>
      <w:tr w:rsidR="00C147AC" w:rsidRPr="001B312A" w14:paraId="663BFE3F" w14:textId="77777777" w:rsidTr="001B312A">
        <w:tc>
          <w:tcPr>
            <w:tcW w:w="1770" w:type="dxa"/>
            <w:shd w:val="clear" w:color="auto" w:fill="auto"/>
          </w:tcPr>
          <w:p w14:paraId="05427D55" w14:textId="143DB4CA" w:rsidR="00C147AC" w:rsidRPr="001B312A" w:rsidRDefault="00EF1A95" w:rsidP="00462E7B">
            <w:pPr>
              <w:jc w:val="center"/>
              <w:rPr>
                <w:rFonts w:eastAsia="Calibri" w:cstheme="minorHAnsi"/>
                <w:bCs/>
                <w:sz w:val="20"/>
                <w:lang w:val="es-CR"/>
              </w:rPr>
            </w:pPr>
            <w:r w:rsidRPr="001B312A">
              <w:rPr>
                <w:rFonts w:eastAsia="Calibri" w:cstheme="minorHAnsi"/>
                <w:bCs/>
                <w:sz w:val="20"/>
                <w:lang w:val="es-CR"/>
              </w:rPr>
              <w:t>10:55</w:t>
            </w:r>
            <w:r w:rsidR="0030637C" w:rsidRPr="001B312A">
              <w:rPr>
                <w:rFonts w:eastAsia="Calibri" w:cstheme="minorHAnsi"/>
                <w:bCs/>
                <w:sz w:val="20"/>
                <w:lang w:val="es-CR"/>
              </w:rPr>
              <w:t>-</w:t>
            </w:r>
            <w:r w:rsidRPr="001B312A">
              <w:rPr>
                <w:rFonts w:eastAsia="Calibri" w:cstheme="minorHAnsi"/>
                <w:bCs/>
                <w:sz w:val="20"/>
                <w:lang w:val="es-CR"/>
              </w:rPr>
              <w:t>11:45</w:t>
            </w:r>
          </w:p>
        </w:tc>
        <w:tc>
          <w:tcPr>
            <w:tcW w:w="6135" w:type="dxa"/>
            <w:shd w:val="clear" w:color="auto" w:fill="auto"/>
          </w:tcPr>
          <w:p w14:paraId="66DE9444" w14:textId="65B2E17B" w:rsidR="00C147AC" w:rsidRPr="001B312A" w:rsidRDefault="00C147AC" w:rsidP="00C147AC">
            <w:pPr>
              <w:rPr>
                <w:rFonts w:eastAsia="Calibri" w:cstheme="minorHAnsi"/>
                <w:sz w:val="20"/>
                <w:lang w:val="es-CR"/>
              </w:rPr>
            </w:pPr>
            <w:r w:rsidRPr="001B312A">
              <w:rPr>
                <w:rFonts w:eastAsia="Calibri" w:cstheme="minorHAnsi"/>
                <w:sz w:val="20"/>
                <w:lang w:val="es-CR"/>
              </w:rPr>
              <w:t>Panel con expertos internacionales: ¿cómo mejorar la transferencia y el uso productivo de remesas?</w:t>
            </w:r>
          </w:p>
          <w:p w14:paraId="63AEC8E6" w14:textId="77777777" w:rsidR="00C147AC" w:rsidRPr="001B312A" w:rsidRDefault="00C147AC" w:rsidP="00C147AC">
            <w:pPr>
              <w:ind w:left="360"/>
              <w:rPr>
                <w:rFonts w:eastAsia="Calibri" w:cstheme="minorHAnsi"/>
                <w:sz w:val="20"/>
                <w:lang w:val="es-CR"/>
              </w:rPr>
            </w:pPr>
          </w:p>
          <w:p w14:paraId="32366399" w14:textId="03EAD9B6" w:rsidR="00C147AC" w:rsidRPr="001B312A" w:rsidRDefault="00C147AC" w:rsidP="00C147AC">
            <w:pPr>
              <w:pStyle w:val="ListParagraph"/>
              <w:numPr>
                <w:ilvl w:val="0"/>
                <w:numId w:val="21"/>
              </w:numPr>
              <w:rPr>
                <w:rFonts w:eastAsia="Calibri" w:cstheme="minorHAnsi"/>
                <w:sz w:val="20"/>
                <w:lang w:val="es-CR"/>
              </w:rPr>
            </w:pPr>
            <w:r w:rsidRPr="001B312A">
              <w:rPr>
                <w:rFonts w:eastAsia="Calibri" w:cstheme="minorHAnsi"/>
                <w:sz w:val="20"/>
                <w:lang w:val="es-CR"/>
              </w:rPr>
              <w:t>Representantes del Foro Global de Remesas</w:t>
            </w:r>
          </w:p>
          <w:p w14:paraId="6B97AA30" w14:textId="77777777" w:rsidR="00C147AC" w:rsidRPr="001B312A" w:rsidRDefault="00C147AC" w:rsidP="00C147AC">
            <w:pPr>
              <w:pStyle w:val="ListParagraph"/>
              <w:numPr>
                <w:ilvl w:val="0"/>
                <w:numId w:val="21"/>
              </w:numPr>
              <w:rPr>
                <w:rFonts w:eastAsia="Calibri" w:cstheme="minorHAnsi"/>
                <w:sz w:val="20"/>
                <w:lang w:val="es-CR"/>
              </w:rPr>
            </w:pPr>
            <w:r w:rsidRPr="001B312A">
              <w:rPr>
                <w:rFonts w:eastAsia="Calibri" w:cstheme="minorHAnsi"/>
                <w:sz w:val="20"/>
                <w:lang w:val="es-CR"/>
              </w:rPr>
              <w:t>Representante del Banco de México</w:t>
            </w:r>
          </w:p>
          <w:p w14:paraId="1AE87E66" w14:textId="02926EA8" w:rsidR="00C147AC" w:rsidRPr="001B312A" w:rsidRDefault="00C147AC" w:rsidP="00C147AC">
            <w:pPr>
              <w:pStyle w:val="ListParagraph"/>
              <w:numPr>
                <w:ilvl w:val="0"/>
                <w:numId w:val="21"/>
              </w:numPr>
              <w:rPr>
                <w:rFonts w:eastAsia="Calibri" w:cstheme="minorHAnsi"/>
                <w:sz w:val="20"/>
                <w:lang w:val="es-CR"/>
              </w:rPr>
            </w:pPr>
            <w:r w:rsidRPr="001B312A">
              <w:rPr>
                <w:rFonts w:eastAsia="Calibri" w:cstheme="minorHAnsi"/>
                <w:sz w:val="20"/>
                <w:lang w:val="es-CR"/>
              </w:rPr>
              <w:t>Representante de la Diáspora (Miguel Arévalo, Director General de Servicios Comunitarios para Migrantes y Refugiados en Canadá).</w:t>
            </w:r>
          </w:p>
          <w:p w14:paraId="21B00F30" w14:textId="77777777" w:rsidR="00941BF1" w:rsidRPr="001B312A" w:rsidRDefault="00941BF1" w:rsidP="00941BF1">
            <w:pPr>
              <w:pStyle w:val="ListParagraph"/>
              <w:numPr>
                <w:ilvl w:val="0"/>
                <w:numId w:val="21"/>
              </w:numPr>
              <w:rPr>
                <w:rFonts w:eastAsia="Calibri" w:cstheme="minorHAnsi"/>
                <w:sz w:val="20"/>
                <w:lang w:val="es-CR"/>
              </w:rPr>
            </w:pPr>
            <w:r w:rsidRPr="001B312A">
              <w:rPr>
                <w:rFonts w:eastAsia="Calibri" w:cstheme="minorHAnsi"/>
                <w:sz w:val="20"/>
                <w:lang w:val="es-CR"/>
              </w:rPr>
              <w:t xml:space="preserve">Academia: </w:t>
            </w:r>
            <w:proofErr w:type="spellStart"/>
            <w:r w:rsidRPr="001B312A">
              <w:rPr>
                <w:rFonts w:eastAsia="Calibri" w:cstheme="minorHAnsi"/>
                <w:sz w:val="20"/>
                <w:lang w:val="es-CR"/>
              </w:rPr>
              <w:t>Luicy</w:t>
            </w:r>
            <w:proofErr w:type="spellEnd"/>
            <w:r w:rsidRPr="001B312A">
              <w:rPr>
                <w:rFonts w:eastAsia="Calibri" w:cstheme="minorHAnsi"/>
                <w:sz w:val="20"/>
                <w:lang w:val="es-CR"/>
              </w:rPr>
              <w:t xml:space="preserve"> Pedroza (COLMEX)</w:t>
            </w:r>
          </w:p>
          <w:p w14:paraId="5A8B2B83" w14:textId="77777777" w:rsidR="001B312A" w:rsidRDefault="00462E7B" w:rsidP="00AC6DE5">
            <w:pPr>
              <w:pStyle w:val="ListParagraph"/>
              <w:numPr>
                <w:ilvl w:val="0"/>
                <w:numId w:val="21"/>
              </w:numPr>
              <w:rPr>
                <w:rFonts w:eastAsia="Calibri" w:cstheme="minorHAnsi"/>
                <w:sz w:val="20"/>
                <w:lang w:val="es-CR"/>
              </w:rPr>
            </w:pPr>
            <w:r w:rsidRPr="001B312A">
              <w:rPr>
                <w:rFonts w:eastAsia="Calibri" w:cstheme="minorHAnsi"/>
                <w:sz w:val="20"/>
                <w:lang w:val="es-CR"/>
              </w:rPr>
              <w:t>Mtra. Isabel Cruz</w:t>
            </w:r>
            <w:r w:rsidR="00AC6DE5">
              <w:rPr>
                <w:rFonts w:eastAsia="Calibri" w:cstheme="minorHAnsi"/>
                <w:sz w:val="20"/>
                <w:lang w:val="es-CR"/>
              </w:rPr>
              <w:t xml:space="preserve">, </w:t>
            </w:r>
            <w:r w:rsidRPr="001B312A">
              <w:rPr>
                <w:rFonts w:eastAsia="Calibri" w:cstheme="minorHAnsi"/>
                <w:sz w:val="20"/>
                <w:lang w:val="es-CR"/>
              </w:rPr>
              <w:t>Presentación Proyecto Banco del Migrante</w:t>
            </w:r>
            <w:r w:rsidR="001B312A">
              <w:rPr>
                <w:rFonts w:eastAsia="Calibri" w:cstheme="minorHAnsi"/>
                <w:sz w:val="20"/>
                <w:lang w:val="es-CR"/>
              </w:rPr>
              <w:t>.</w:t>
            </w:r>
          </w:p>
          <w:p w14:paraId="056FBCF7" w14:textId="1341B360" w:rsidR="00AC6DE5" w:rsidRPr="001B312A" w:rsidRDefault="00AC6DE5" w:rsidP="00AC6DE5">
            <w:pPr>
              <w:pStyle w:val="ListParagraph"/>
              <w:rPr>
                <w:rFonts w:eastAsia="Calibri" w:cstheme="minorHAnsi"/>
                <w:sz w:val="20"/>
                <w:lang w:val="es-CR"/>
              </w:rPr>
            </w:pPr>
          </w:p>
        </w:tc>
        <w:tc>
          <w:tcPr>
            <w:tcW w:w="2126" w:type="dxa"/>
            <w:shd w:val="clear" w:color="auto" w:fill="auto"/>
          </w:tcPr>
          <w:p w14:paraId="2AB1133E" w14:textId="1BBC53FA" w:rsidR="00C147AC" w:rsidRPr="001B312A" w:rsidRDefault="00C147AC" w:rsidP="00C147AC">
            <w:pPr>
              <w:rPr>
                <w:rFonts w:eastAsia="Calibri" w:cstheme="minorHAnsi"/>
                <w:bCs/>
                <w:sz w:val="20"/>
                <w:lang w:val="es-CR"/>
              </w:rPr>
            </w:pPr>
            <w:r w:rsidRPr="001B312A">
              <w:rPr>
                <w:rFonts w:eastAsia="Calibri" w:cstheme="minorHAnsi"/>
                <w:bCs/>
                <w:sz w:val="20"/>
                <w:lang w:val="es-CR"/>
              </w:rPr>
              <w:lastRenderedPageBreak/>
              <w:t>Michela Macchiavello (OIM)</w:t>
            </w:r>
          </w:p>
        </w:tc>
      </w:tr>
      <w:tr w:rsidR="00C147AC" w:rsidRPr="00EA4F81" w14:paraId="3DBC7B9F" w14:textId="77777777" w:rsidTr="001B312A">
        <w:tc>
          <w:tcPr>
            <w:tcW w:w="1770" w:type="dxa"/>
          </w:tcPr>
          <w:p w14:paraId="60F763BC" w14:textId="0EA9585D" w:rsidR="00C147AC" w:rsidRPr="001B312A" w:rsidRDefault="0030637C" w:rsidP="00EF1A95">
            <w:pPr>
              <w:jc w:val="center"/>
              <w:rPr>
                <w:rFonts w:eastAsia="Calibri" w:cstheme="minorHAnsi"/>
                <w:szCs w:val="24"/>
                <w:lang w:val="es-CR"/>
              </w:rPr>
            </w:pPr>
            <w:r w:rsidRPr="001B312A">
              <w:rPr>
                <w:rFonts w:eastAsia="Calibri" w:cstheme="minorHAnsi"/>
                <w:bCs/>
                <w:sz w:val="20"/>
                <w:lang w:val="es-CR"/>
              </w:rPr>
              <w:t>11</w:t>
            </w:r>
            <w:r w:rsidR="00C147AC" w:rsidRPr="001B312A">
              <w:rPr>
                <w:rFonts w:eastAsia="Calibri" w:cstheme="minorHAnsi"/>
                <w:bCs/>
                <w:sz w:val="20"/>
                <w:lang w:val="es-CR"/>
              </w:rPr>
              <w:t>:4</w:t>
            </w:r>
            <w:r w:rsidR="00EF1A95" w:rsidRPr="001B312A">
              <w:rPr>
                <w:rFonts w:eastAsia="Calibri" w:cstheme="minorHAnsi"/>
                <w:bCs/>
                <w:sz w:val="20"/>
                <w:lang w:val="es-CR"/>
              </w:rPr>
              <w:t>5</w:t>
            </w:r>
            <w:r w:rsidR="00C147AC" w:rsidRPr="001B312A">
              <w:rPr>
                <w:rFonts w:eastAsia="Calibri" w:cstheme="minorHAnsi"/>
                <w:bCs/>
                <w:sz w:val="20"/>
                <w:lang w:val="es-CR"/>
              </w:rPr>
              <w:t xml:space="preserve"> 1</w:t>
            </w:r>
            <w:r w:rsidRPr="001B312A">
              <w:rPr>
                <w:rFonts w:eastAsia="Calibri" w:cstheme="minorHAnsi"/>
                <w:bCs/>
                <w:sz w:val="20"/>
                <w:lang w:val="es-CR"/>
              </w:rPr>
              <w:t>1</w:t>
            </w:r>
            <w:r w:rsidR="00C147AC" w:rsidRPr="001B312A">
              <w:rPr>
                <w:rFonts w:eastAsia="Calibri" w:cstheme="minorHAnsi"/>
                <w:bCs/>
                <w:sz w:val="20"/>
                <w:lang w:val="es-CR"/>
              </w:rPr>
              <w:t>:</w:t>
            </w:r>
            <w:r w:rsidR="00EF1A95" w:rsidRPr="001B312A">
              <w:rPr>
                <w:rFonts w:eastAsia="Calibri" w:cstheme="minorHAnsi"/>
                <w:bCs/>
                <w:sz w:val="20"/>
                <w:lang w:val="es-CR"/>
              </w:rPr>
              <w:t>55</w:t>
            </w:r>
          </w:p>
        </w:tc>
        <w:tc>
          <w:tcPr>
            <w:tcW w:w="6135" w:type="dxa"/>
          </w:tcPr>
          <w:p w14:paraId="0DB9FF03" w14:textId="77777777" w:rsidR="00C147AC" w:rsidRPr="001B312A" w:rsidRDefault="00C147AC" w:rsidP="00C147AC">
            <w:pPr>
              <w:rPr>
                <w:rFonts w:eastAsia="Calibri" w:cstheme="minorHAnsi"/>
                <w:sz w:val="20"/>
                <w:lang w:val="es-CR"/>
              </w:rPr>
            </w:pPr>
            <w:r w:rsidRPr="001B312A">
              <w:rPr>
                <w:rFonts w:eastAsia="Calibri" w:cstheme="minorHAnsi"/>
                <w:sz w:val="20"/>
                <w:lang w:val="es-CR"/>
              </w:rPr>
              <w:t>Preguntas de las personas participantes</w:t>
            </w:r>
          </w:p>
        </w:tc>
        <w:tc>
          <w:tcPr>
            <w:tcW w:w="2126" w:type="dxa"/>
          </w:tcPr>
          <w:p w14:paraId="3378D628" w14:textId="77777777" w:rsidR="00C147AC" w:rsidRPr="001B312A" w:rsidRDefault="00C147AC" w:rsidP="00C147AC">
            <w:pPr>
              <w:rPr>
                <w:rFonts w:eastAsia="Calibri" w:cstheme="minorHAnsi"/>
                <w:sz w:val="20"/>
                <w:lang w:val="es-CR"/>
              </w:rPr>
            </w:pPr>
          </w:p>
        </w:tc>
      </w:tr>
      <w:tr w:rsidR="00C147AC" w:rsidRPr="001B312A" w14:paraId="0A18C70E" w14:textId="77777777" w:rsidTr="001B312A">
        <w:tc>
          <w:tcPr>
            <w:tcW w:w="1770" w:type="dxa"/>
          </w:tcPr>
          <w:p w14:paraId="2695B717" w14:textId="2FE9D058" w:rsidR="00C147AC" w:rsidRPr="001B312A" w:rsidRDefault="00C147AC" w:rsidP="00C147AC">
            <w:pPr>
              <w:jc w:val="center"/>
              <w:rPr>
                <w:rFonts w:eastAsia="Calibri" w:cstheme="minorHAnsi"/>
                <w:bCs/>
                <w:sz w:val="20"/>
                <w:lang w:val="es-CR"/>
              </w:rPr>
            </w:pPr>
            <w:r w:rsidRPr="001B312A">
              <w:rPr>
                <w:rFonts w:eastAsia="Calibri" w:cstheme="minorHAnsi"/>
                <w:bCs/>
                <w:sz w:val="20"/>
                <w:lang w:val="es-CR"/>
              </w:rPr>
              <w:t>1</w:t>
            </w:r>
            <w:r w:rsidR="0030637C" w:rsidRPr="001B312A">
              <w:rPr>
                <w:rFonts w:eastAsia="Calibri" w:cstheme="minorHAnsi"/>
                <w:bCs/>
                <w:sz w:val="20"/>
                <w:lang w:val="es-CR"/>
              </w:rPr>
              <w:t>1</w:t>
            </w:r>
            <w:r w:rsidRPr="001B312A">
              <w:rPr>
                <w:rFonts w:eastAsia="Calibri" w:cstheme="minorHAnsi"/>
                <w:bCs/>
                <w:sz w:val="20"/>
                <w:lang w:val="es-CR"/>
              </w:rPr>
              <w:t>:</w:t>
            </w:r>
            <w:r w:rsidR="00EF1A95" w:rsidRPr="001B312A">
              <w:rPr>
                <w:rFonts w:eastAsia="Calibri" w:cstheme="minorHAnsi"/>
                <w:bCs/>
                <w:sz w:val="20"/>
                <w:lang w:val="es-CR"/>
              </w:rPr>
              <w:t>55</w:t>
            </w:r>
            <w:r w:rsidRPr="001B312A">
              <w:rPr>
                <w:rFonts w:eastAsia="Calibri" w:cstheme="minorHAnsi"/>
                <w:bCs/>
                <w:sz w:val="20"/>
                <w:lang w:val="es-CR"/>
              </w:rPr>
              <w:t>- 1</w:t>
            </w:r>
            <w:r w:rsidR="0030637C" w:rsidRPr="001B312A">
              <w:rPr>
                <w:rFonts w:eastAsia="Calibri" w:cstheme="minorHAnsi"/>
                <w:bCs/>
                <w:sz w:val="20"/>
                <w:lang w:val="es-CR"/>
              </w:rPr>
              <w:t>2</w:t>
            </w:r>
            <w:r w:rsidRPr="001B312A">
              <w:rPr>
                <w:rFonts w:eastAsia="Calibri" w:cstheme="minorHAnsi"/>
                <w:bCs/>
                <w:sz w:val="20"/>
                <w:lang w:val="es-CR"/>
              </w:rPr>
              <w:t>:</w:t>
            </w:r>
            <w:r w:rsidR="00EF1A95" w:rsidRPr="001B312A">
              <w:rPr>
                <w:rFonts w:eastAsia="Calibri" w:cstheme="minorHAnsi"/>
                <w:bCs/>
                <w:sz w:val="20"/>
                <w:lang w:val="es-CR"/>
              </w:rPr>
              <w:t>05</w:t>
            </w:r>
          </w:p>
        </w:tc>
        <w:tc>
          <w:tcPr>
            <w:tcW w:w="6135" w:type="dxa"/>
          </w:tcPr>
          <w:p w14:paraId="589DBF07" w14:textId="2FA969E0" w:rsidR="00C147AC" w:rsidRPr="001B312A" w:rsidRDefault="00C147AC" w:rsidP="00C147AC">
            <w:pPr>
              <w:rPr>
                <w:rFonts w:eastAsia="Calibri" w:cstheme="minorHAnsi"/>
                <w:b/>
                <w:sz w:val="20"/>
                <w:lang w:val="es-CR"/>
              </w:rPr>
            </w:pPr>
            <w:r w:rsidRPr="001B312A">
              <w:rPr>
                <w:rFonts w:eastAsia="Calibri" w:cstheme="minorHAnsi"/>
                <w:bCs/>
                <w:sz w:val="20"/>
                <w:lang w:val="es-CR"/>
              </w:rPr>
              <w:t>Síntesis y cierre de la sesión virtual 2</w:t>
            </w:r>
          </w:p>
        </w:tc>
        <w:tc>
          <w:tcPr>
            <w:tcW w:w="2126" w:type="dxa"/>
          </w:tcPr>
          <w:p w14:paraId="36B648EF" w14:textId="0CC9C495" w:rsidR="00C147AC" w:rsidRPr="001B312A" w:rsidRDefault="00C147AC" w:rsidP="001B312A">
            <w:pPr>
              <w:rPr>
                <w:rFonts w:eastAsia="Calibri" w:cstheme="minorHAnsi"/>
                <w:sz w:val="20"/>
                <w:lang w:val="es-CR"/>
              </w:rPr>
            </w:pPr>
            <w:r w:rsidRPr="001B312A">
              <w:rPr>
                <w:rFonts w:eastAsia="Calibri" w:cstheme="minorHAnsi"/>
                <w:bCs/>
                <w:sz w:val="20"/>
                <w:lang w:val="es-CR"/>
              </w:rPr>
              <w:t xml:space="preserve">PPT, </w:t>
            </w:r>
            <w:r w:rsidR="001B312A">
              <w:rPr>
                <w:rFonts w:eastAsia="Calibri" w:cstheme="minorHAnsi"/>
                <w:bCs/>
                <w:sz w:val="20"/>
                <w:lang w:val="es-CR"/>
              </w:rPr>
              <w:t>SE</w:t>
            </w:r>
            <w:r w:rsidRPr="001B312A">
              <w:rPr>
                <w:rFonts w:eastAsia="Calibri" w:cstheme="minorHAnsi"/>
                <w:bCs/>
                <w:sz w:val="20"/>
                <w:lang w:val="es-CR"/>
              </w:rPr>
              <w:t>CRM</w:t>
            </w:r>
          </w:p>
        </w:tc>
      </w:tr>
    </w:tbl>
    <w:p w14:paraId="36BC8C93" w14:textId="77777777" w:rsidR="005013AD" w:rsidRPr="001B312A" w:rsidRDefault="005013AD" w:rsidP="001B312A">
      <w:pPr>
        <w:rPr>
          <w:rFonts w:cstheme="minorHAnsi"/>
          <w:b/>
          <w:color w:val="002060"/>
          <w:u w:val="single"/>
          <w:lang w:val="es-CR"/>
        </w:rPr>
      </w:pPr>
    </w:p>
    <w:sectPr w:rsidR="005013AD" w:rsidRPr="001B312A" w:rsidSect="007F1CE4">
      <w:headerReference w:type="default" r:id="rId14"/>
      <w:footerReference w:type="default" r:id="rId15"/>
      <w:pgSz w:w="12240" w:h="15840"/>
      <w:pgMar w:top="1183"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0F30E" w14:textId="77777777" w:rsidR="004D4D2A" w:rsidRDefault="004D4D2A" w:rsidP="004966B1">
      <w:r>
        <w:separator/>
      </w:r>
    </w:p>
  </w:endnote>
  <w:endnote w:type="continuationSeparator" w:id="0">
    <w:p w14:paraId="3D9BAB5C" w14:textId="77777777" w:rsidR="004D4D2A" w:rsidRDefault="004D4D2A" w:rsidP="004966B1">
      <w:r>
        <w:continuationSeparator/>
      </w:r>
    </w:p>
  </w:endnote>
  <w:endnote w:type="continuationNotice" w:id="1">
    <w:p w14:paraId="49C49222" w14:textId="77777777" w:rsidR="004D4D2A" w:rsidRDefault="004D4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BM Plex Sans">
    <w:altName w:val="Calibri"/>
    <w:charset w:val="4D"/>
    <w:family w:val="swiss"/>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FED47" w14:textId="3B4CA6EF" w:rsidR="00583E15" w:rsidRDefault="0003709A" w:rsidP="0003709A">
    <w:pPr>
      <w:pStyle w:val="Footer"/>
      <w:jc w:val="center"/>
    </w:pPr>
    <w:r w:rsidRPr="001A722F">
      <w:rPr>
        <w:rFonts w:ascii="IBM Plex Sans" w:hAnsi="IBM Plex Sans"/>
        <w:noProof/>
        <w:lang w:val="es-MX" w:eastAsia="es-MX"/>
      </w:rPr>
      <w:drawing>
        <wp:inline distT="0" distB="0" distL="0" distR="0" wp14:anchorId="06ACEACE" wp14:editId="32B89B5B">
          <wp:extent cx="1201420" cy="552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0790" t="10417" r="10719" b="17389"/>
                  <a:stretch/>
                </pic:blipFill>
                <pic:spPr bwMode="auto">
                  <a:xfrm>
                    <a:off x="0" y="0"/>
                    <a:ext cx="1201420" cy="5524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CEC76" w14:textId="77777777" w:rsidR="004D4D2A" w:rsidRDefault="004D4D2A" w:rsidP="004966B1">
      <w:r>
        <w:separator/>
      </w:r>
    </w:p>
  </w:footnote>
  <w:footnote w:type="continuationSeparator" w:id="0">
    <w:p w14:paraId="2ED6C084" w14:textId="77777777" w:rsidR="004D4D2A" w:rsidRDefault="004D4D2A" w:rsidP="004966B1">
      <w:r>
        <w:continuationSeparator/>
      </w:r>
    </w:p>
  </w:footnote>
  <w:footnote w:type="continuationNotice" w:id="1">
    <w:p w14:paraId="5D1AFF04" w14:textId="77777777" w:rsidR="004D4D2A" w:rsidRDefault="004D4D2A"/>
  </w:footnote>
  <w:footnote w:id="2">
    <w:p w14:paraId="14DFE7CC" w14:textId="1612DA69" w:rsidR="00F7727C" w:rsidRPr="00310806" w:rsidRDefault="00F7727C" w:rsidP="00B27D8C">
      <w:pPr>
        <w:pStyle w:val="FootnoteText"/>
        <w:rPr>
          <w:sz w:val="16"/>
          <w:szCs w:val="16"/>
          <w:lang w:val="es-419"/>
        </w:rPr>
      </w:pPr>
      <w:r w:rsidRPr="00310806">
        <w:rPr>
          <w:rStyle w:val="FootnoteReference"/>
          <w:sz w:val="16"/>
          <w:szCs w:val="16"/>
        </w:rPr>
        <w:footnoteRef/>
      </w:r>
      <w:r w:rsidRPr="00310806">
        <w:rPr>
          <w:sz w:val="16"/>
          <w:szCs w:val="16"/>
          <w:lang w:val="es-419"/>
        </w:rPr>
        <w:t xml:space="preserve"> El 16 de junio se celebrará el Día Internacional de las Remesas Familiares</w:t>
      </w:r>
      <w:r w:rsidR="00DC7176" w:rsidRPr="00310806">
        <w:rPr>
          <w:sz w:val="16"/>
          <w:szCs w:val="16"/>
          <w:lang w:val="es-419"/>
        </w:rPr>
        <w:t xml:space="preserve">. Más información disponible en: </w:t>
      </w:r>
      <w:hyperlink r:id="rId1" w:history="1">
        <w:r w:rsidR="00EA4F81" w:rsidRPr="00DB0692">
          <w:rPr>
            <w:rStyle w:val="Hyperlink"/>
            <w:sz w:val="16"/>
            <w:szCs w:val="16"/>
            <w:lang w:val="es-419"/>
          </w:rPr>
          <w:t>www.familyremittances.org</w:t>
        </w:r>
      </w:hyperlink>
      <w:r w:rsidR="00EA4F81">
        <w:rPr>
          <w:sz w:val="16"/>
          <w:szCs w:val="16"/>
          <w:lang w:val="es-419"/>
        </w:rPr>
        <w:t xml:space="preserve"> y</w:t>
      </w:r>
      <w:bookmarkStart w:id="1" w:name="_GoBack"/>
      <w:bookmarkEnd w:id="1"/>
      <w:r w:rsidR="00EA4F81" w:rsidRPr="00EA4F81">
        <w:rPr>
          <w:sz w:val="16"/>
          <w:szCs w:val="16"/>
          <w:lang w:val="es-419"/>
        </w:rPr>
        <w:t xml:space="preserve"> </w:t>
      </w:r>
      <w:hyperlink r:id="rId2" w:history="1">
        <w:r w:rsidR="00EA4F81" w:rsidRPr="00DB0692">
          <w:rPr>
            <w:rStyle w:val="Hyperlink"/>
            <w:sz w:val="16"/>
            <w:szCs w:val="16"/>
            <w:lang w:val="es-419"/>
          </w:rPr>
          <w:t>https://www.un.org/en/observances/remittances-day</w:t>
        </w:r>
      </w:hyperlink>
      <w:r w:rsidR="00DC7176" w:rsidRPr="00310806">
        <w:rPr>
          <w:sz w:val="16"/>
          <w:szCs w:val="16"/>
          <w:lang w:val="es-419"/>
        </w:rPr>
        <w:t xml:space="preserve">. </w:t>
      </w:r>
    </w:p>
  </w:footnote>
  <w:footnote w:id="3">
    <w:p w14:paraId="4D171C44" w14:textId="77777777" w:rsidR="006B0FB3" w:rsidRPr="00310806" w:rsidRDefault="006B0FB3" w:rsidP="00B27D8C">
      <w:pPr>
        <w:pStyle w:val="FootnoteText"/>
        <w:rPr>
          <w:sz w:val="16"/>
          <w:szCs w:val="16"/>
          <w:lang w:val="es-CR"/>
        </w:rPr>
      </w:pPr>
      <w:r w:rsidRPr="00310806">
        <w:rPr>
          <w:rStyle w:val="FootnoteReference"/>
          <w:sz w:val="16"/>
          <w:szCs w:val="16"/>
        </w:rPr>
        <w:footnoteRef/>
      </w:r>
      <w:r w:rsidRPr="00310806">
        <w:rPr>
          <w:sz w:val="16"/>
          <w:szCs w:val="16"/>
          <w:lang w:val="es-CR"/>
        </w:rPr>
        <w:t xml:space="preserve"> OIM (2019) Derecho internacional sobre migración N34 - Glosario de la OIM sobre Migración, disponible en,</w:t>
      </w:r>
    </w:p>
    <w:p w14:paraId="0AA43C77" w14:textId="31F0AC17" w:rsidR="006B0FB3" w:rsidRPr="00310806" w:rsidRDefault="00EA4F81" w:rsidP="00B27D8C">
      <w:pPr>
        <w:pStyle w:val="FootnoteText"/>
        <w:rPr>
          <w:sz w:val="16"/>
          <w:szCs w:val="16"/>
          <w:lang w:val="es-CR"/>
        </w:rPr>
      </w:pPr>
      <w:hyperlink r:id="rId3" w:history="1">
        <w:r w:rsidR="007A3C21" w:rsidRPr="00310806">
          <w:rPr>
            <w:rStyle w:val="Hyperlink"/>
            <w:sz w:val="16"/>
            <w:szCs w:val="16"/>
            <w:lang w:val="es-CR"/>
          </w:rPr>
          <w:t>https://publications.iom.int/system/files/pdf/iml-34-glossary-es.pdf</w:t>
        </w:r>
      </w:hyperlink>
      <w:r w:rsidR="007A3C21" w:rsidRPr="00310806">
        <w:rPr>
          <w:sz w:val="16"/>
          <w:szCs w:val="16"/>
          <w:lang w:val="es-CR"/>
        </w:rPr>
        <w:t xml:space="preserve"> </w:t>
      </w:r>
    </w:p>
  </w:footnote>
  <w:footnote w:id="4">
    <w:p w14:paraId="0BF4A10A" w14:textId="58772863" w:rsidR="00B97CDA" w:rsidRPr="00310806" w:rsidRDefault="00D174C9" w:rsidP="00B27D8C">
      <w:pPr>
        <w:pStyle w:val="FootnoteText"/>
        <w:rPr>
          <w:sz w:val="16"/>
          <w:szCs w:val="16"/>
        </w:rPr>
      </w:pPr>
      <w:r w:rsidRPr="00310806">
        <w:rPr>
          <w:rStyle w:val="FootnoteReference"/>
          <w:sz w:val="16"/>
          <w:szCs w:val="16"/>
        </w:rPr>
        <w:footnoteRef/>
      </w:r>
      <w:r w:rsidRPr="00310806">
        <w:rPr>
          <w:sz w:val="16"/>
          <w:szCs w:val="16"/>
        </w:rPr>
        <w:t xml:space="preserve"> OIM (2012) Developing a Road Map for Engaging Diasporas in Development: A Handbook for policymakers and practitioners in home and host countries, disponible </w:t>
      </w:r>
      <w:proofErr w:type="spellStart"/>
      <w:r w:rsidRPr="00310806">
        <w:rPr>
          <w:sz w:val="16"/>
          <w:szCs w:val="16"/>
        </w:rPr>
        <w:t>en</w:t>
      </w:r>
      <w:proofErr w:type="spellEnd"/>
      <w:r w:rsidR="009A5816" w:rsidRPr="00310806">
        <w:rPr>
          <w:sz w:val="16"/>
          <w:szCs w:val="16"/>
        </w:rPr>
        <w:t xml:space="preserve">: </w:t>
      </w:r>
      <w:hyperlink r:id="rId4" w:history="1">
        <w:r w:rsidR="009A5816" w:rsidRPr="00310806">
          <w:rPr>
            <w:rStyle w:val="Hyperlink"/>
            <w:sz w:val="16"/>
            <w:szCs w:val="16"/>
          </w:rPr>
          <w:t>https://publications.iom.int/system/files/pdf/diaspora_handbook_en_for_web_28may2013.pdf</w:t>
        </w:r>
      </w:hyperlink>
      <w:r w:rsidR="009A5816" w:rsidRPr="00310806">
        <w:rPr>
          <w:sz w:val="16"/>
          <w:szCs w:val="16"/>
        </w:rPr>
        <w:t xml:space="preserve"> </w:t>
      </w:r>
    </w:p>
  </w:footnote>
  <w:footnote w:id="5">
    <w:p w14:paraId="18564AB8" w14:textId="70DD1D4A" w:rsidR="00734229" w:rsidRPr="00310806" w:rsidRDefault="00734229" w:rsidP="00B27D8C">
      <w:pPr>
        <w:pStyle w:val="FootnoteText"/>
        <w:rPr>
          <w:sz w:val="16"/>
          <w:szCs w:val="16"/>
        </w:rPr>
      </w:pPr>
      <w:r w:rsidRPr="00310806">
        <w:rPr>
          <w:rStyle w:val="FootnoteReference"/>
          <w:sz w:val="16"/>
          <w:szCs w:val="16"/>
        </w:rPr>
        <w:footnoteRef/>
      </w:r>
      <w:r w:rsidRPr="00310806">
        <w:rPr>
          <w:sz w:val="16"/>
          <w:szCs w:val="16"/>
        </w:rPr>
        <w:t xml:space="preserve"> Gamlen Alan, Diaspora Institutions and Diaspora Governance, July 19, 2018</w:t>
      </w:r>
      <w:r w:rsidR="00D8360B" w:rsidRPr="00310806">
        <w:rPr>
          <w:sz w:val="16"/>
          <w:szCs w:val="16"/>
        </w:rPr>
        <w:t>, d</w:t>
      </w:r>
      <w:r w:rsidRPr="00310806">
        <w:rPr>
          <w:sz w:val="16"/>
          <w:szCs w:val="16"/>
        </w:rPr>
        <w:t xml:space="preserve">isponible: </w:t>
      </w:r>
      <w:hyperlink r:id="rId5" w:history="1">
        <w:r w:rsidRPr="00310806">
          <w:rPr>
            <w:rStyle w:val="Hyperlink"/>
            <w:sz w:val="16"/>
            <w:szCs w:val="16"/>
          </w:rPr>
          <w:t>https://journals.sagepub.com/doi/10.1111/imre.12136</w:t>
        </w:r>
      </w:hyperlink>
      <w:r w:rsidRPr="00310806">
        <w:rPr>
          <w:sz w:val="16"/>
          <w:szCs w:val="16"/>
        </w:rPr>
        <w:t xml:space="preserve"> </w:t>
      </w:r>
    </w:p>
  </w:footnote>
  <w:footnote w:id="6">
    <w:p w14:paraId="7844AAE3" w14:textId="49571690" w:rsidR="00D8360B" w:rsidRPr="00310806" w:rsidRDefault="00D8360B" w:rsidP="00B27D8C">
      <w:pPr>
        <w:pStyle w:val="FootnoteText"/>
        <w:rPr>
          <w:sz w:val="16"/>
          <w:szCs w:val="16"/>
          <w:lang w:val="es-MX"/>
        </w:rPr>
      </w:pPr>
      <w:r w:rsidRPr="00310806">
        <w:rPr>
          <w:rStyle w:val="FootnoteReference"/>
          <w:sz w:val="16"/>
          <w:szCs w:val="16"/>
        </w:rPr>
        <w:footnoteRef/>
      </w:r>
      <w:r w:rsidRPr="00310806">
        <w:rPr>
          <w:sz w:val="16"/>
          <w:szCs w:val="16"/>
          <w:lang w:val="es-419"/>
        </w:rPr>
        <w:t xml:space="preserve"> Portal de datos mundiales sobre Migración, </w:t>
      </w:r>
      <w:proofErr w:type="spellStart"/>
      <w:r w:rsidRPr="00310806">
        <w:rPr>
          <w:sz w:val="16"/>
          <w:szCs w:val="16"/>
          <w:lang w:val="es-419"/>
        </w:rPr>
        <w:t>Diaspora</w:t>
      </w:r>
      <w:proofErr w:type="spellEnd"/>
      <w:r w:rsidRPr="00310806">
        <w:rPr>
          <w:sz w:val="16"/>
          <w:szCs w:val="16"/>
          <w:lang w:val="es-419"/>
        </w:rPr>
        <w:t xml:space="preserve">, disponible en: </w:t>
      </w:r>
      <w:hyperlink r:id="rId6" w:anchor="tendencias-recientes" w:history="1">
        <w:r w:rsidRPr="00310806">
          <w:rPr>
            <w:rStyle w:val="Hyperlink"/>
            <w:sz w:val="16"/>
            <w:szCs w:val="16"/>
            <w:lang w:val="es-419"/>
          </w:rPr>
          <w:t>https://migrationdataportal.org/es/themes/diasporas#tendencias-recientes</w:t>
        </w:r>
      </w:hyperlink>
      <w:r w:rsidRPr="00310806">
        <w:rPr>
          <w:sz w:val="16"/>
          <w:szCs w:val="16"/>
          <w:lang w:val="es-419"/>
        </w:rPr>
        <w:t xml:space="preserve"> </w:t>
      </w:r>
    </w:p>
  </w:footnote>
  <w:footnote w:id="7">
    <w:p w14:paraId="22448A71" w14:textId="75A2081F" w:rsidR="00D8360B" w:rsidRPr="00310806" w:rsidRDefault="00D8360B" w:rsidP="00B27D8C">
      <w:pPr>
        <w:pStyle w:val="FootnoteText"/>
        <w:rPr>
          <w:sz w:val="16"/>
          <w:szCs w:val="16"/>
          <w:lang w:val="es-MX"/>
        </w:rPr>
      </w:pPr>
      <w:r w:rsidRPr="00310806">
        <w:rPr>
          <w:rStyle w:val="FootnoteReference"/>
          <w:sz w:val="16"/>
          <w:szCs w:val="16"/>
        </w:rPr>
        <w:footnoteRef/>
      </w:r>
      <w:r w:rsidRPr="00310806">
        <w:rPr>
          <w:sz w:val="16"/>
          <w:szCs w:val="16"/>
          <w:lang w:val="es-MX"/>
        </w:rPr>
        <w:t xml:space="preserve"> </w:t>
      </w:r>
      <w:proofErr w:type="spellStart"/>
      <w:r w:rsidRPr="00310806">
        <w:rPr>
          <w:sz w:val="16"/>
          <w:szCs w:val="16"/>
          <w:lang w:val="es-MX"/>
        </w:rPr>
        <w:t>Dovelyn</w:t>
      </w:r>
      <w:proofErr w:type="spellEnd"/>
      <w:r w:rsidRPr="00310806">
        <w:rPr>
          <w:sz w:val="16"/>
          <w:szCs w:val="16"/>
          <w:lang w:val="es-MX"/>
        </w:rPr>
        <w:t xml:space="preserve"> </w:t>
      </w:r>
      <w:proofErr w:type="spellStart"/>
      <w:r w:rsidRPr="00310806">
        <w:rPr>
          <w:sz w:val="16"/>
          <w:szCs w:val="16"/>
          <w:lang w:val="es-MX"/>
        </w:rPr>
        <w:t>Rannveig</w:t>
      </w:r>
      <w:proofErr w:type="spellEnd"/>
      <w:r w:rsidRPr="00310806">
        <w:rPr>
          <w:sz w:val="16"/>
          <w:szCs w:val="16"/>
          <w:lang w:val="es-MX"/>
        </w:rPr>
        <w:t xml:space="preserve"> </w:t>
      </w:r>
      <w:proofErr w:type="spellStart"/>
      <w:r w:rsidRPr="00310806">
        <w:rPr>
          <w:sz w:val="16"/>
          <w:szCs w:val="16"/>
          <w:lang w:val="es-MX"/>
        </w:rPr>
        <w:t>Agunias</w:t>
      </w:r>
      <w:proofErr w:type="spellEnd"/>
      <w:r w:rsidRPr="00310806">
        <w:rPr>
          <w:sz w:val="16"/>
          <w:szCs w:val="16"/>
          <w:lang w:val="es-MX"/>
        </w:rPr>
        <w:t xml:space="preserve"> et al., </w:t>
      </w:r>
      <w:proofErr w:type="spellStart"/>
      <w:r w:rsidRPr="00310806">
        <w:rPr>
          <w:sz w:val="16"/>
          <w:szCs w:val="16"/>
          <w:lang w:val="es-MX"/>
        </w:rPr>
        <w:t>Engaging</w:t>
      </w:r>
      <w:proofErr w:type="spellEnd"/>
      <w:r w:rsidRPr="00310806">
        <w:rPr>
          <w:sz w:val="16"/>
          <w:szCs w:val="16"/>
          <w:lang w:val="es-MX"/>
        </w:rPr>
        <w:t xml:space="preserve"> </w:t>
      </w:r>
      <w:proofErr w:type="spellStart"/>
      <w:r w:rsidRPr="00310806">
        <w:rPr>
          <w:sz w:val="16"/>
          <w:szCs w:val="16"/>
          <w:lang w:val="es-MX"/>
        </w:rPr>
        <w:t>the</w:t>
      </w:r>
      <w:proofErr w:type="spellEnd"/>
      <w:r w:rsidRPr="00310806">
        <w:rPr>
          <w:sz w:val="16"/>
          <w:szCs w:val="16"/>
          <w:lang w:val="es-MX"/>
        </w:rPr>
        <w:t xml:space="preserve"> </w:t>
      </w:r>
      <w:proofErr w:type="spellStart"/>
      <w:r w:rsidRPr="00310806">
        <w:rPr>
          <w:sz w:val="16"/>
          <w:szCs w:val="16"/>
          <w:lang w:val="es-MX"/>
        </w:rPr>
        <w:t>Asian</w:t>
      </w:r>
      <w:proofErr w:type="spellEnd"/>
      <w:r w:rsidRPr="00310806">
        <w:rPr>
          <w:sz w:val="16"/>
          <w:szCs w:val="16"/>
          <w:lang w:val="es-MX"/>
        </w:rPr>
        <w:t xml:space="preserve"> </w:t>
      </w:r>
      <w:proofErr w:type="spellStart"/>
      <w:r w:rsidRPr="00310806">
        <w:rPr>
          <w:sz w:val="16"/>
          <w:szCs w:val="16"/>
          <w:lang w:val="es-MX"/>
        </w:rPr>
        <w:t>Diaspora</w:t>
      </w:r>
      <w:proofErr w:type="spellEnd"/>
      <w:r w:rsidRPr="00310806">
        <w:rPr>
          <w:sz w:val="16"/>
          <w:szCs w:val="16"/>
          <w:lang w:val="es-MX"/>
        </w:rPr>
        <w:t xml:space="preserve">, 2012, Migration Policy </w:t>
      </w:r>
      <w:proofErr w:type="spellStart"/>
      <w:r w:rsidRPr="00310806">
        <w:rPr>
          <w:sz w:val="16"/>
          <w:szCs w:val="16"/>
          <w:lang w:val="es-MX"/>
        </w:rPr>
        <w:t>Institute</w:t>
      </w:r>
      <w:proofErr w:type="spellEnd"/>
      <w:r w:rsidRPr="00310806">
        <w:rPr>
          <w:sz w:val="16"/>
          <w:szCs w:val="16"/>
          <w:lang w:val="es-MX"/>
        </w:rPr>
        <w:t xml:space="preserve">, disponible en: </w:t>
      </w:r>
      <w:hyperlink r:id="rId7" w:history="1">
        <w:r w:rsidRPr="00310806">
          <w:rPr>
            <w:rStyle w:val="Hyperlink"/>
            <w:sz w:val="16"/>
            <w:szCs w:val="16"/>
            <w:lang w:val="es-MX"/>
          </w:rPr>
          <w:t>https://www.migrationpolicy.org/pubs/engagingdiasporas.pdf</w:t>
        </w:r>
      </w:hyperlink>
      <w:r w:rsidRPr="00310806">
        <w:rPr>
          <w:sz w:val="16"/>
          <w:szCs w:val="16"/>
          <w:lang w:val="es-MX"/>
        </w:rPr>
        <w:t xml:space="preserve"> </w:t>
      </w:r>
    </w:p>
  </w:footnote>
  <w:footnote w:id="8">
    <w:p w14:paraId="31EF39E1" w14:textId="61E439E7" w:rsidR="007F1CE4" w:rsidRPr="00310806" w:rsidRDefault="00686BA9" w:rsidP="007F1CE4">
      <w:pPr>
        <w:pStyle w:val="FootnoteText"/>
        <w:jc w:val="both"/>
        <w:rPr>
          <w:rFonts w:cstheme="minorHAnsi"/>
          <w:color w:val="000000" w:themeColor="text1"/>
          <w:sz w:val="16"/>
          <w:szCs w:val="16"/>
          <w:lang w:val="es-ES"/>
        </w:rPr>
      </w:pPr>
      <w:r w:rsidRPr="00310806">
        <w:rPr>
          <w:rFonts w:cstheme="minorHAnsi"/>
          <w:color w:val="000000" w:themeColor="text1"/>
          <w:sz w:val="16"/>
          <w:szCs w:val="16"/>
          <w:lang w:val="es-ES"/>
        </w:rPr>
        <w:footnoteRef/>
      </w:r>
      <w:r w:rsidRPr="00310806">
        <w:rPr>
          <w:rFonts w:cstheme="minorHAnsi"/>
          <w:color w:val="000000" w:themeColor="text1"/>
          <w:sz w:val="16"/>
          <w:szCs w:val="16"/>
          <w:lang w:val="es-ES"/>
        </w:rPr>
        <w:t xml:space="preserve"> Mora Rivera, et al. Remesas y pobreza: una revisión teórica y empírica, 2018, disponible en: </w:t>
      </w:r>
      <w:hyperlink r:id="rId8" w:history="1">
        <w:r w:rsidR="00755A83" w:rsidRPr="00310806">
          <w:rPr>
            <w:rStyle w:val="Hyperlink"/>
            <w:sz w:val="16"/>
            <w:szCs w:val="16"/>
            <w:lang w:val="es-419"/>
          </w:rPr>
          <w:t>https://www.researchgate.net/publication/325931212_Remesas_y_pobreza_una_revision_teorica_y_empirica/link/5ba681e545851574f7dfba7c/download</w:t>
        </w:r>
      </w:hyperlink>
    </w:p>
  </w:footnote>
  <w:footnote w:id="9">
    <w:p w14:paraId="0003E644" w14:textId="76332BE2" w:rsidR="00755A83" w:rsidRPr="00310806" w:rsidRDefault="00755A83" w:rsidP="007F1CE4">
      <w:pPr>
        <w:pStyle w:val="FootnoteText"/>
        <w:jc w:val="both"/>
        <w:rPr>
          <w:rFonts w:cstheme="minorHAnsi"/>
          <w:color w:val="000000" w:themeColor="text1"/>
          <w:sz w:val="16"/>
          <w:szCs w:val="16"/>
          <w:lang w:val="es-ES"/>
        </w:rPr>
      </w:pPr>
      <w:r w:rsidRPr="00310806">
        <w:rPr>
          <w:rFonts w:cstheme="minorHAnsi"/>
          <w:color w:val="000000" w:themeColor="text1"/>
          <w:sz w:val="16"/>
          <w:szCs w:val="16"/>
          <w:lang w:val="es-ES"/>
        </w:rPr>
        <w:footnoteRef/>
      </w:r>
      <w:r w:rsidRPr="00310806">
        <w:rPr>
          <w:rFonts w:cstheme="minorHAnsi"/>
          <w:color w:val="000000" w:themeColor="text1"/>
          <w:sz w:val="16"/>
          <w:szCs w:val="16"/>
          <w:lang w:val="es-ES"/>
        </w:rPr>
        <w:t xml:space="preserve"> </w:t>
      </w:r>
      <w:proofErr w:type="spellStart"/>
      <w:r w:rsidRPr="00310806">
        <w:rPr>
          <w:rFonts w:cstheme="minorHAnsi"/>
          <w:color w:val="000000" w:themeColor="text1"/>
          <w:sz w:val="16"/>
          <w:szCs w:val="16"/>
          <w:lang w:val="es-ES"/>
        </w:rPr>
        <w:t>Ibídem</w:t>
      </w:r>
      <w:proofErr w:type="spellEnd"/>
      <w:r w:rsidRPr="00310806">
        <w:rPr>
          <w:rFonts w:cstheme="minorHAnsi"/>
          <w:color w:val="000000" w:themeColor="text1"/>
          <w:sz w:val="16"/>
          <w:szCs w:val="16"/>
          <w:lang w:val="es-ES"/>
        </w:rPr>
        <w:t>.</w:t>
      </w:r>
    </w:p>
  </w:footnote>
  <w:footnote w:id="10">
    <w:p w14:paraId="047ADDFA" w14:textId="0B8E4D5B" w:rsidR="00E33876" w:rsidRPr="00310806" w:rsidRDefault="00E33876" w:rsidP="007F1CE4">
      <w:pPr>
        <w:pStyle w:val="FootnoteText"/>
        <w:jc w:val="both"/>
        <w:rPr>
          <w:sz w:val="16"/>
          <w:szCs w:val="16"/>
          <w:lang w:val="es-419"/>
        </w:rPr>
      </w:pPr>
      <w:r w:rsidRPr="00310806">
        <w:rPr>
          <w:rFonts w:cstheme="minorHAnsi"/>
          <w:color w:val="000000" w:themeColor="text1"/>
          <w:sz w:val="16"/>
          <w:szCs w:val="16"/>
          <w:lang w:val="es-ES"/>
        </w:rPr>
        <w:footnoteRef/>
      </w:r>
      <w:r w:rsidRPr="00310806">
        <w:rPr>
          <w:rFonts w:cstheme="minorHAnsi"/>
          <w:color w:val="000000" w:themeColor="text1"/>
          <w:sz w:val="16"/>
          <w:szCs w:val="16"/>
          <w:lang w:val="es-ES"/>
        </w:rPr>
        <w:t xml:space="preserve"> </w:t>
      </w:r>
      <w:r w:rsidR="007F1CE4" w:rsidRPr="00310806">
        <w:rPr>
          <w:rFonts w:cstheme="minorHAnsi"/>
          <w:color w:val="000000" w:themeColor="text1"/>
          <w:sz w:val="16"/>
          <w:szCs w:val="16"/>
          <w:lang w:val="es-ES"/>
        </w:rPr>
        <w:t>Banco Mundial, El Banco Mundial predice la disminución más pronunciada de las remesas en la historia reciente, 2020,</w:t>
      </w:r>
      <w:r w:rsidR="003030D2">
        <w:rPr>
          <w:rFonts w:cstheme="minorHAnsi"/>
          <w:color w:val="000000" w:themeColor="text1"/>
          <w:sz w:val="16"/>
          <w:szCs w:val="16"/>
          <w:lang w:val="es-ES"/>
        </w:rPr>
        <w:t xml:space="preserve"> </w:t>
      </w:r>
      <w:r w:rsidR="007F1CE4" w:rsidRPr="00310806">
        <w:rPr>
          <w:rFonts w:cstheme="minorHAnsi"/>
          <w:color w:val="000000" w:themeColor="text1"/>
          <w:sz w:val="16"/>
          <w:szCs w:val="16"/>
          <w:lang w:val="es-ES"/>
        </w:rPr>
        <w:t>disponible en:</w:t>
      </w:r>
      <w:r w:rsidR="00A04F02" w:rsidRPr="00310806">
        <w:rPr>
          <w:sz w:val="16"/>
          <w:szCs w:val="16"/>
          <w:lang w:val="es-419"/>
        </w:rPr>
        <w:t xml:space="preserve"> </w:t>
      </w:r>
      <w:hyperlink r:id="rId9" w:history="1">
        <w:r w:rsidR="00A04F02" w:rsidRPr="00310806">
          <w:rPr>
            <w:rStyle w:val="Hyperlink"/>
            <w:sz w:val="16"/>
            <w:szCs w:val="16"/>
            <w:lang w:val="es-419"/>
          </w:rPr>
          <w:t>https://www.worldbank.org/en/news/press-release/2020/04/22/world-bank-predicts-sharpest-decline-of-remittances-in-recent-history</w:t>
        </w:r>
      </w:hyperlink>
      <w:r w:rsidRPr="00310806">
        <w:rPr>
          <w:sz w:val="16"/>
          <w:szCs w:val="16"/>
          <w:lang w:val="es-419"/>
        </w:rPr>
        <w:t xml:space="preserve"> </w:t>
      </w:r>
    </w:p>
  </w:footnote>
  <w:footnote w:id="11">
    <w:p w14:paraId="0A6B1AFF" w14:textId="6F70CE26" w:rsidR="007F1CE4" w:rsidRPr="00310806" w:rsidRDefault="007F1CE4" w:rsidP="007F1CE4">
      <w:pPr>
        <w:pStyle w:val="FootnoteText"/>
        <w:jc w:val="both"/>
        <w:rPr>
          <w:sz w:val="16"/>
          <w:szCs w:val="16"/>
          <w:lang w:val="es-MX"/>
        </w:rPr>
      </w:pPr>
      <w:r w:rsidRPr="00310806">
        <w:rPr>
          <w:rStyle w:val="FootnoteReference"/>
          <w:sz w:val="16"/>
          <w:szCs w:val="16"/>
        </w:rPr>
        <w:footnoteRef/>
      </w:r>
      <w:r w:rsidRPr="00310806">
        <w:rPr>
          <w:sz w:val="16"/>
          <w:szCs w:val="16"/>
          <w:lang w:val="es-419"/>
        </w:rPr>
        <w:t xml:space="preserve"> </w:t>
      </w:r>
      <w:r w:rsidRPr="00310806">
        <w:rPr>
          <w:rFonts w:cstheme="minorHAnsi"/>
          <w:color w:val="000000" w:themeColor="text1"/>
          <w:sz w:val="16"/>
          <w:szCs w:val="16"/>
          <w:lang w:val="es-ES"/>
        </w:rPr>
        <w:t>Ver más en:</w:t>
      </w:r>
      <w:r w:rsidRPr="00310806">
        <w:rPr>
          <w:sz w:val="16"/>
          <w:szCs w:val="16"/>
          <w:lang w:val="es-419"/>
        </w:rPr>
        <w:t xml:space="preserve"> </w:t>
      </w:r>
      <w:r w:rsidRPr="00310806">
        <w:rPr>
          <w:rFonts w:cstheme="minorHAnsi"/>
          <w:color w:val="000000" w:themeColor="text1"/>
          <w:sz w:val="16"/>
          <w:szCs w:val="16"/>
          <w:lang w:val="es-ES"/>
        </w:rPr>
        <w:t xml:space="preserve">Organización Internacional para las Migraciones (OIM) (2020) Tendencias migratorias durante la Covid-19 en Centroamérica, Norteamérica, y el Caribe, disponible en </w:t>
      </w:r>
      <w:hyperlink r:id="rId10" w:history="1">
        <w:r w:rsidRPr="00310806">
          <w:rPr>
            <w:rStyle w:val="Hyperlink"/>
            <w:rFonts w:cstheme="minorHAnsi"/>
            <w:sz w:val="16"/>
            <w:szCs w:val="16"/>
            <w:lang w:val="es-ES"/>
          </w:rPr>
          <w:t>https://rosanjose.iom.int/SITE/sites/default/files/Reportes/tendencias_migratorias_durante_la_covid-19_en_centroamerica_norteamerica_y_el_caribe_-_oim_.pdf</w:t>
        </w:r>
      </w:hyperlink>
      <w:r w:rsidRPr="00310806">
        <w:rPr>
          <w:rFonts w:cstheme="minorHAnsi"/>
          <w:color w:val="000000" w:themeColor="text1"/>
          <w:sz w:val="16"/>
          <w:szCs w:val="16"/>
          <w:lang w:val="es-ES"/>
        </w:rPr>
        <w:t xml:space="preserve"> .</w:t>
      </w:r>
    </w:p>
  </w:footnote>
  <w:footnote w:id="12">
    <w:p w14:paraId="068F3FE3" w14:textId="77777777" w:rsidR="00596377" w:rsidRPr="00310806" w:rsidRDefault="00596377" w:rsidP="007F1CE4">
      <w:pPr>
        <w:pStyle w:val="FootnoteText"/>
        <w:jc w:val="both"/>
        <w:rPr>
          <w:sz w:val="16"/>
          <w:szCs w:val="16"/>
          <w:lang w:val="es-CR"/>
        </w:rPr>
      </w:pPr>
      <w:r w:rsidRPr="00310806">
        <w:rPr>
          <w:rStyle w:val="FootnoteReference"/>
          <w:sz w:val="16"/>
          <w:szCs w:val="16"/>
        </w:rPr>
        <w:footnoteRef/>
      </w:r>
      <w:r w:rsidRPr="00310806">
        <w:rPr>
          <w:sz w:val="16"/>
          <w:szCs w:val="16"/>
          <w:lang w:val="es-CR"/>
        </w:rPr>
        <w:t xml:space="preserve"> OIM (2020) Informe sobre las migraciones en el mundo 2020, disponible en </w:t>
      </w:r>
    </w:p>
    <w:p w14:paraId="4092AD39" w14:textId="77777777" w:rsidR="00596377" w:rsidRPr="00310806" w:rsidRDefault="00EA4F81" w:rsidP="007F1CE4">
      <w:pPr>
        <w:pStyle w:val="FootnoteText"/>
        <w:jc w:val="both"/>
        <w:rPr>
          <w:sz w:val="16"/>
          <w:szCs w:val="16"/>
          <w:lang w:val="es-CR"/>
        </w:rPr>
      </w:pPr>
      <w:hyperlink r:id="rId11" w:history="1">
        <w:r w:rsidR="00596377" w:rsidRPr="00310806">
          <w:rPr>
            <w:rStyle w:val="Hyperlink"/>
            <w:sz w:val="16"/>
            <w:szCs w:val="16"/>
            <w:lang w:val="es-CR"/>
          </w:rPr>
          <w:t>https://publications.iom.int/system/files/pdf/wmr_2020_es.pdf</w:t>
        </w:r>
      </w:hyperlink>
    </w:p>
  </w:footnote>
  <w:footnote w:id="13">
    <w:p w14:paraId="25FF5ABD" w14:textId="0C056D37" w:rsidR="00670E17" w:rsidRPr="00086A2C" w:rsidRDefault="00670E17" w:rsidP="007F1CE4">
      <w:pPr>
        <w:pStyle w:val="FootnoteText"/>
        <w:jc w:val="both"/>
        <w:rPr>
          <w:sz w:val="16"/>
          <w:szCs w:val="16"/>
          <w:lang w:val="es-MX"/>
        </w:rPr>
      </w:pPr>
      <w:r w:rsidRPr="00086A2C">
        <w:rPr>
          <w:rStyle w:val="FootnoteReference"/>
          <w:sz w:val="16"/>
          <w:szCs w:val="16"/>
        </w:rPr>
        <w:footnoteRef/>
      </w:r>
      <w:r w:rsidRPr="00086A2C">
        <w:rPr>
          <w:sz w:val="16"/>
          <w:szCs w:val="16"/>
          <w:lang w:val="es-419"/>
        </w:rPr>
        <w:t xml:space="preserve"> </w:t>
      </w:r>
      <w:bookmarkStart w:id="2" w:name="_Hlk74072280"/>
      <w:r w:rsidRPr="00086A2C">
        <w:rPr>
          <w:sz w:val="16"/>
          <w:szCs w:val="16"/>
          <w:lang w:val="es-MX"/>
        </w:rPr>
        <w:t>Ver más en :</w:t>
      </w:r>
      <w:r w:rsidRPr="00086A2C">
        <w:rPr>
          <w:sz w:val="16"/>
          <w:szCs w:val="16"/>
          <w:lang w:val="es-419"/>
        </w:rPr>
        <w:t xml:space="preserve"> </w:t>
      </w:r>
      <w:hyperlink r:id="rId12" w:history="1">
        <w:r w:rsidRPr="00086A2C">
          <w:rPr>
            <w:rStyle w:val="Hyperlink"/>
            <w:sz w:val="16"/>
            <w:szCs w:val="16"/>
            <w:lang w:val="es-419"/>
          </w:rPr>
          <w:t>https://publications.iom.int/books/contributions-and-counting-guidance-measuring-economic-impact-your-diaspora-beyond</w:t>
        </w:r>
      </w:hyperlink>
      <w:bookmarkEnd w:id="2"/>
    </w:p>
  </w:footnote>
  <w:footnote w:id="14">
    <w:p w14:paraId="55453D7B" w14:textId="551FDECA" w:rsidR="00B93134" w:rsidRPr="00086A2C" w:rsidRDefault="00B93134" w:rsidP="007F1CE4">
      <w:pPr>
        <w:pStyle w:val="FootnoteText"/>
        <w:jc w:val="both"/>
        <w:rPr>
          <w:sz w:val="16"/>
          <w:szCs w:val="16"/>
        </w:rPr>
      </w:pPr>
      <w:r w:rsidRPr="00086A2C">
        <w:rPr>
          <w:rStyle w:val="FootnoteReference"/>
          <w:sz w:val="16"/>
          <w:szCs w:val="16"/>
        </w:rPr>
        <w:footnoteRef/>
      </w:r>
      <w:r w:rsidRPr="00086A2C">
        <w:rPr>
          <w:sz w:val="16"/>
          <w:szCs w:val="16"/>
        </w:rPr>
        <w:t xml:space="preserve"> </w:t>
      </w:r>
      <w:r w:rsidR="00A0237E" w:rsidRPr="00086A2C">
        <w:rPr>
          <w:sz w:val="16"/>
          <w:szCs w:val="16"/>
        </w:rPr>
        <w:t xml:space="preserve">United Nations Department of Economic and Social Affairs (2019): International migrant stock 2019, disponible </w:t>
      </w:r>
      <w:proofErr w:type="spellStart"/>
      <w:r w:rsidR="00A0237E" w:rsidRPr="00086A2C">
        <w:rPr>
          <w:sz w:val="16"/>
          <w:szCs w:val="16"/>
        </w:rPr>
        <w:t>en</w:t>
      </w:r>
      <w:proofErr w:type="spellEnd"/>
      <w:r w:rsidR="00A0237E" w:rsidRPr="00086A2C">
        <w:rPr>
          <w:sz w:val="16"/>
          <w:szCs w:val="16"/>
        </w:rPr>
        <w:t xml:space="preserve">:   </w:t>
      </w:r>
      <w:hyperlink r:id="rId13" w:history="1">
        <w:r w:rsidR="00A0237E" w:rsidRPr="00086A2C">
          <w:rPr>
            <w:rStyle w:val="Hyperlink"/>
            <w:sz w:val="16"/>
            <w:szCs w:val="16"/>
          </w:rPr>
          <w:t>https://www.un.org/en/development/desa/population/migration/data/estimates2/estimates19.asp</w:t>
        </w:r>
      </w:hyperlink>
      <w:r w:rsidR="00A0237E" w:rsidRPr="00086A2C">
        <w:rPr>
          <w:sz w:val="16"/>
          <w:szCs w:val="16"/>
        </w:rPr>
        <w:t xml:space="preserve"> </w:t>
      </w:r>
    </w:p>
  </w:footnote>
  <w:footnote w:id="15">
    <w:p w14:paraId="660E7149" w14:textId="4758AAD1" w:rsidR="003B78C1" w:rsidRPr="00086A2C" w:rsidRDefault="003B78C1" w:rsidP="007F1CE4">
      <w:pPr>
        <w:pStyle w:val="FootnoteText"/>
        <w:jc w:val="both"/>
        <w:rPr>
          <w:sz w:val="16"/>
          <w:szCs w:val="16"/>
          <w:lang w:val="es-CR"/>
        </w:rPr>
      </w:pPr>
      <w:r w:rsidRPr="00086A2C">
        <w:rPr>
          <w:rStyle w:val="FootnoteReference"/>
          <w:sz w:val="16"/>
          <w:szCs w:val="16"/>
        </w:rPr>
        <w:footnoteRef/>
      </w:r>
      <w:r w:rsidRPr="00086A2C">
        <w:rPr>
          <w:sz w:val="16"/>
          <w:szCs w:val="16"/>
          <w:lang w:val="es-CR"/>
        </w:rPr>
        <w:t xml:space="preserve"> </w:t>
      </w:r>
      <w:r w:rsidR="00DF4E06" w:rsidRPr="00086A2C">
        <w:rPr>
          <w:sz w:val="16"/>
          <w:szCs w:val="16"/>
          <w:lang w:val="es-CR"/>
        </w:rPr>
        <w:t>OIM (202</w:t>
      </w:r>
      <w:r w:rsidR="00661DD4" w:rsidRPr="00086A2C">
        <w:rPr>
          <w:sz w:val="16"/>
          <w:szCs w:val="16"/>
          <w:lang w:val="es-CR"/>
        </w:rPr>
        <w:t>1</w:t>
      </w:r>
      <w:r w:rsidR="00DF4E06" w:rsidRPr="00086A2C">
        <w:rPr>
          <w:sz w:val="16"/>
          <w:szCs w:val="16"/>
          <w:lang w:val="es-CR"/>
        </w:rPr>
        <w:t xml:space="preserve">) </w:t>
      </w:r>
      <w:r w:rsidR="00661DD4" w:rsidRPr="00086A2C">
        <w:rPr>
          <w:sz w:val="16"/>
          <w:szCs w:val="16"/>
          <w:lang w:val="es-CR"/>
        </w:rPr>
        <w:t>El involucramiento de las diásporas de América Central y México: oportunidades y desafíos.</w:t>
      </w:r>
    </w:p>
  </w:footnote>
  <w:footnote w:id="16">
    <w:p w14:paraId="1DA741FB" w14:textId="77777777" w:rsidR="00E362B1" w:rsidRPr="00086A2C" w:rsidRDefault="00E362B1" w:rsidP="007F1CE4">
      <w:pPr>
        <w:pStyle w:val="FootnoteText"/>
        <w:jc w:val="both"/>
        <w:rPr>
          <w:sz w:val="16"/>
          <w:szCs w:val="16"/>
          <w:lang w:val="es-419"/>
        </w:rPr>
      </w:pPr>
      <w:r w:rsidRPr="00086A2C">
        <w:rPr>
          <w:rStyle w:val="FootnoteReference"/>
          <w:sz w:val="16"/>
          <w:szCs w:val="16"/>
        </w:rPr>
        <w:footnoteRef/>
      </w:r>
      <w:r w:rsidRPr="00086A2C">
        <w:rPr>
          <w:sz w:val="16"/>
          <w:szCs w:val="16"/>
          <w:lang w:val="es-419"/>
        </w:rPr>
        <w:t xml:space="preserve"> Ibid.</w:t>
      </w:r>
    </w:p>
  </w:footnote>
  <w:footnote w:id="17">
    <w:p w14:paraId="7223B99E" w14:textId="097B1DD0" w:rsidR="004D7916" w:rsidRPr="00086A2C" w:rsidRDefault="004D7916" w:rsidP="00AC0768">
      <w:pPr>
        <w:pStyle w:val="FootnoteText"/>
        <w:jc w:val="both"/>
        <w:rPr>
          <w:sz w:val="16"/>
          <w:szCs w:val="16"/>
          <w:lang w:val="es-CR"/>
        </w:rPr>
      </w:pPr>
      <w:r w:rsidRPr="00086A2C">
        <w:rPr>
          <w:rStyle w:val="FootnoteReference"/>
          <w:sz w:val="16"/>
          <w:szCs w:val="16"/>
        </w:rPr>
        <w:footnoteRef/>
      </w:r>
      <w:r w:rsidRPr="00086A2C">
        <w:rPr>
          <w:sz w:val="16"/>
          <w:szCs w:val="16"/>
          <w:lang w:val="es-CR"/>
        </w:rPr>
        <w:t xml:space="preserve"> </w:t>
      </w:r>
      <w:r w:rsidR="00E25DF3" w:rsidRPr="00086A2C">
        <w:rPr>
          <w:sz w:val="16"/>
          <w:szCs w:val="16"/>
          <w:lang w:val="es-CR"/>
        </w:rPr>
        <w:t>Banco Mundial (2020) Remesas de trabajadores y compensación de empleados recibidas</w:t>
      </w:r>
      <w:r w:rsidR="00C35017" w:rsidRPr="00086A2C">
        <w:rPr>
          <w:sz w:val="16"/>
          <w:szCs w:val="16"/>
          <w:lang w:val="es-CR"/>
        </w:rPr>
        <w:t xml:space="preserve"> (% del PIB), disponible en </w:t>
      </w:r>
    </w:p>
    <w:p w14:paraId="67402ECD" w14:textId="358BE492" w:rsidR="00C35017" w:rsidRPr="00086A2C" w:rsidRDefault="00EA4F81" w:rsidP="00AC0768">
      <w:pPr>
        <w:pStyle w:val="FootnoteText"/>
        <w:jc w:val="both"/>
        <w:rPr>
          <w:sz w:val="16"/>
          <w:szCs w:val="16"/>
          <w:lang w:val="es-CR"/>
        </w:rPr>
      </w:pPr>
      <w:hyperlink r:id="rId14" w:history="1">
        <w:r w:rsidR="00C35017" w:rsidRPr="00086A2C">
          <w:rPr>
            <w:rStyle w:val="Hyperlink"/>
            <w:sz w:val="16"/>
            <w:szCs w:val="16"/>
            <w:lang w:val="es-CR"/>
          </w:rPr>
          <w:t>Remesas de trabajadores y compensación de empleados, recibidas (% del PIB) | Data (bancomundial.org)</w:t>
        </w:r>
      </w:hyperlink>
    </w:p>
  </w:footnote>
  <w:footnote w:id="18">
    <w:p w14:paraId="755FD603" w14:textId="3C3DC307" w:rsidR="00E362B1" w:rsidRPr="00086A2C" w:rsidRDefault="00E362B1" w:rsidP="00AC0768">
      <w:pPr>
        <w:pStyle w:val="FootnoteText"/>
        <w:jc w:val="both"/>
        <w:rPr>
          <w:sz w:val="16"/>
          <w:szCs w:val="16"/>
        </w:rPr>
      </w:pPr>
      <w:r w:rsidRPr="00086A2C">
        <w:rPr>
          <w:rStyle w:val="FootnoteReference"/>
          <w:sz w:val="16"/>
          <w:szCs w:val="16"/>
        </w:rPr>
        <w:footnoteRef/>
      </w:r>
      <w:r w:rsidRPr="00086A2C">
        <w:rPr>
          <w:sz w:val="16"/>
          <w:szCs w:val="16"/>
        </w:rPr>
        <w:t xml:space="preserve"> </w:t>
      </w:r>
      <w:bookmarkStart w:id="3" w:name="_Hlk74072372"/>
      <w:r w:rsidRPr="00086A2C">
        <w:rPr>
          <w:sz w:val="16"/>
          <w:szCs w:val="16"/>
        </w:rPr>
        <w:t xml:space="preserve">OCDE (2015) Connecting with Emigrants: A Global Profile of Diasporas 2015, disponible </w:t>
      </w:r>
      <w:proofErr w:type="spellStart"/>
      <w:r w:rsidRPr="00086A2C">
        <w:rPr>
          <w:sz w:val="16"/>
          <w:szCs w:val="16"/>
        </w:rPr>
        <w:t>en</w:t>
      </w:r>
      <w:proofErr w:type="spellEnd"/>
    </w:p>
    <w:p w14:paraId="78A22B98" w14:textId="77777777" w:rsidR="00E362B1" w:rsidRPr="00086A2C" w:rsidRDefault="00EA4F81" w:rsidP="00AC0768">
      <w:pPr>
        <w:pStyle w:val="FootnoteText"/>
        <w:jc w:val="both"/>
        <w:rPr>
          <w:sz w:val="16"/>
          <w:szCs w:val="16"/>
        </w:rPr>
      </w:pPr>
      <w:hyperlink r:id="rId15" w:anchor="page19" w:history="1">
        <w:r w:rsidR="00E362B1" w:rsidRPr="00086A2C">
          <w:rPr>
            <w:rStyle w:val="Hyperlink"/>
            <w:sz w:val="16"/>
            <w:szCs w:val="16"/>
          </w:rPr>
          <w:t>Connecting with Emigrants | READ online (oecd-ilibrary.org)</w:t>
        </w:r>
      </w:hyperlink>
      <w:bookmarkEnd w:id="3"/>
    </w:p>
  </w:footnote>
  <w:footnote w:id="19">
    <w:p w14:paraId="006F65D3" w14:textId="0FF533DB" w:rsidR="00E362B1" w:rsidRPr="00086A2C" w:rsidRDefault="00E362B1" w:rsidP="00AC0768">
      <w:pPr>
        <w:pStyle w:val="FootnoteText"/>
        <w:jc w:val="both"/>
        <w:rPr>
          <w:sz w:val="16"/>
          <w:szCs w:val="16"/>
          <w:lang w:val="es-CR"/>
        </w:rPr>
      </w:pPr>
      <w:r w:rsidRPr="00086A2C">
        <w:rPr>
          <w:rStyle w:val="FootnoteReference"/>
          <w:sz w:val="16"/>
          <w:szCs w:val="16"/>
        </w:rPr>
        <w:footnoteRef/>
      </w:r>
      <w:r w:rsidRPr="00086A2C">
        <w:rPr>
          <w:sz w:val="16"/>
          <w:szCs w:val="16"/>
          <w:lang w:val="es-CR"/>
        </w:rPr>
        <w:t xml:space="preserve"> OIM (2021) El involucramiento de las diásporas de América Central y México: oportunidades y desafíos.</w:t>
      </w:r>
    </w:p>
  </w:footnote>
  <w:footnote w:id="20">
    <w:p w14:paraId="57CC3C92" w14:textId="77777777" w:rsidR="00E362B1" w:rsidRPr="00086A2C" w:rsidRDefault="00E362B1" w:rsidP="00AC0768">
      <w:pPr>
        <w:pStyle w:val="FootnoteText"/>
        <w:jc w:val="both"/>
        <w:rPr>
          <w:sz w:val="16"/>
          <w:szCs w:val="16"/>
        </w:rPr>
      </w:pPr>
      <w:r w:rsidRPr="00086A2C">
        <w:rPr>
          <w:rStyle w:val="FootnoteReference"/>
          <w:sz w:val="16"/>
          <w:szCs w:val="16"/>
        </w:rPr>
        <w:footnoteRef/>
      </w:r>
      <w:r w:rsidRPr="00086A2C">
        <w:rPr>
          <w:sz w:val="16"/>
          <w:szCs w:val="16"/>
        </w:rPr>
        <w:t xml:space="preserve"> OIM (2021) </w:t>
      </w:r>
      <w:r w:rsidRPr="00086A2C">
        <w:rPr>
          <w:i/>
          <w:iCs/>
          <w:sz w:val="16"/>
          <w:szCs w:val="16"/>
        </w:rPr>
        <w:t>IOM’s Strategy to Enable, Engage and Empower Diaspora</w:t>
      </w:r>
      <w:r w:rsidRPr="00086A2C">
        <w:rPr>
          <w:sz w:val="16"/>
          <w:szCs w:val="16"/>
        </w:rPr>
        <w:t xml:space="preserve">), disponible </w:t>
      </w:r>
      <w:proofErr w:type="spellStart"/>
      <w:r w:rsidRPr="00086A2C">
        <w:rPr>
          <w:sz w:val="16"/>
          <w:szCs w:val="16"/>
        </w:rPr>
        <w:t>en</w:t>
      </w:r>
      <w:proofErr w:type="spellEnd"/>
      <w:r w:rsidRPr="00086A2C">
        <w:rPr>
          <w:sz w:val="16"/>
          <w:szCs w:val="16"/>
        </w:rPr>
        <w:t xml:space="preserve"> </w:t>
      </w:r>
      <w:hyperlink r:id="rId16" w:history="1">
        <w:r w:rsidRPr="00086A2C">
          <w:rPr>
            <w:rStyle w:val="Hyperlink"/>
            <w:sz w:val="16"/>
            <w:szCs w:val="16"/>
          </w:rPr>
          <w:t>IOM’s Strategy to Enable, Engage and Empower Diaspora | Diaspora and Development</w:t>
        </w:r>
      </w:hyperlink>
      <w:r w:rsidRPr="00086A2C">
        <w:rPr>
          <w:sz w:val="16"/>
          <w:szCs w:val="16"/>
        </w:rPr>
        <w:t xml:space="preserve"> .</w:t>
      </w:r>
    </w:p>
  </w:footnote>
  <w:footnote w:id="21">
    <w:p w14:paraId="4033264C" w14:textId="77777777" w:rsidR="00E362B1" w:rsidRPr="00086A2C" w:rsidRDefault="00E362B1" w:rsidP="00AC0768">
      <w:pPr>
        <w:pStyle w:val="FootnoteText"/>
        <w:jc w:val="both"/>
        <w:rPr>
          <w:sz w:val="16"/>
          <w:szCs w:val="16"/>
        </w:rPr>
      </w:pPr>
      <w:r w:rsidRPr="00086A2C">
        <w:rPr>
          <w:rStyle w:val="FootnoteReference"/>
          <w:sz w:val="16"/>
          <w:szCs w:val="16"/>
        </w:rPr>
        <w:footnoteRef/>
      </w:r>
      <w:r w:rsidRPr="00086A2C">
        <w:rPr>
          <w:sz w:val="16"/>
          <w:szCs w:val="16"/>
        </w:rPr>
        <w:t xml:space="preserve"> Fuente: OIM (2020) </w:t>
      </w:r>
      <w:r w:rsidRPr="00086A2C">
        <w:rPr>
          <w:i/>
          <w:iCs/>
          <w:sz w:val="16"/>
          <w:szCs w:val="16"/>
        </w:rPr>
        <w:t>Contributions and counting: Guidance on measuring the economic impact of your diaspora beyond remittances,</w:t>
      </w:r>
      <w:r w:rsidRPr="00086A2C">
        <w:rPr>
          <w:sz w:val="16"/>
          <w:szCs w:val="16"/>
        </w:rPr>
        <w:t xml:space="preserve"> disponible </w:t>
      </w:r>
      <w:proofErr w:type="spellStart"/>
      <w:r w:rsidRPr="00086A2C">
        <w:rPr>
          <w:sz w:val="16"/>
          <w:szCs w:val="16"/>
        </w:rPr>
        <w:t>en</w:t>
      </w:r>
      <w:proofErr w:type="spellEnd"/>
      <w:r w:rsidRPr="00086A2C">
        <w:rPr>
          <w:sz w:val="16"/>
          <w:szCs w:val="16"/>
        </w:rPr>
        <w:t xml:space="preserve"> </w:t>
      </w:r>
    </w:p>
    <w:p w14:paraId="0550FAD1" w14:textId="77777777" w:rsidR="00E362B1" w:rsidRPr="00086A2C" w:rsidRDefault="00EA4F81" w:rsidP="00AC0768">
      <w:pPr>
        <w:pStyle w:val="FootnoteText"/>
        <w:jc w:val="both"/>
        <w:rPr>
          <w:sz w:val="16"/>
          <w:szCs w:val="16"/>
        </w:rPr>
      </w:pPr>
      <w:hyperlink r:id="rId17" w:history="1">
        <w:r w:rsidR="00E362B1" w:rsidRPr="00086A2C">
          <w:rPr>
            <w:rStyle w:val="Hyperlink"/>
            <w:sz w:val="16"/>
            <w:szCs w:val="16"/>
          </w:rPr>
          <w:t>https://publications.iom.int/books/contributions-and-counting-guidance-measuring-economic-impact-your-diaspora-beyond-remittances</w:t>
        </w:r>
      </w:hyperlink>
    </w:p>
  </w:footnote>
  <w:footnote w:id="22">
    <w:p w14:paraId="0EB2E92A" w14:textId="77777777" w:rsidR="00E362B1" w:rsidRPr="00086A2C" w:rsidRDefault="00E362B1" w:rsidP="00AC0768">
      <w:pPr>
        <w:pStyle w:val="FootnoteText"/>
        <w:jc w:val="both"/>
        <w:rPr>
          <w:sz w:val="16"/>
          <w:szCs w:val="16"/>
          <w:lang w:val="es-CR"/>
        </w:rPr>
      </w:pPr>
      <w:r w:rsidRPr="00086A2C">
        <w:rPr>
          <w:rStyle w:val="FootnoteReference"/>
          <w:sz w:val="16"/>
          <w:szCs w:val="16"/>
        </w:rPr>
        <w:footnoteRef/>
      </w:r>
      <w:r w:rsidRPr="00086A2C">
        <w:rPr>
          <w:sz w:val="16"/>
          <w:szCs w:val="16"/>
          <w:lang w:val="es-CR"/>
        </w:rPr>
        <w:t xml:space="preserve"> Fuente: OIM (2020) Informe sobre las migraciones en el mundo 2020, disponible en </w:t>
      </w:r>
    </w:p>
    <w:p w14:paraId="00A79D72" w14:textId="77777777" w:rsidR="00E362B1" w:rsidRPr="00086A2C" w:rsidRDefault="00EA4F81" w:rsidP="00AC0768">
      <w:pPr>
        <w:pStyle w:val="FootnoteText"/>
        <w:jc w:val="both"/>
        <w:rPr>
          <w:sz w:val="16"/>
          <w:szCs w:val="16"/>
          <w:lang w:val="es-CR"/>
        </w:rPr>
      </w:pPr>
      <w:hyperlink r:id="rId18" w:history="1">
        <w:r w:rsidR="00E362B1" w:rsidRPr="00086A2C">
          <w:rPr>
            <w:rStyle w:val="Hyperlink"/>
            <w:sz w:val="16"/>
            <w:szCs w:val="16"/>
            <w:lang w:val="es-CR"/>
          </w:rPr>
          <w:t>https://publications.iom.int/system/files/pdf/wmr_2020_es.pdf</w:t>
        </w:r>
      </w:hyperlink>
    </w:p>
  </w:footnote>
  <w:footnote w:id="23">
    <w:p w14:paraId="424E2C71" w14:textId="53D2E4AA" w:rsidR="002E33DD" w:rsidRPr="00086A2C" w:rsidRDefault="002E33DD" w:rsidP="00AC0768">
      <w:pPr>
        <w:pStyle w:val="FootnoteText"/>
        <w:jc w:val="both"/>
        <w:rPr>
          <w:sz w:val="16"/>
          <w:szCs w:val="16"/>
        </w:rPr>
      </w:pPr>
      <w:r w:rsidRPr="00086A2C">
        <w:rPr>
          <w:rStyle w:val="FootnoteReference"/>
          <w:sz w:val="16"/>
          <w:szCs w:val="16"/>
        </w:rPr>
        <w:footnoteRef/>
      </w:r>
      <w:r w:rsidRPr="00086A2C">
        <w:rPr>
          <w:sz w:val="16"/>
          <w:szCs w:val="16"/>
        </w:rPr>
        <w:t xml:space="preserve"> OIM (2020)</w:t>
      </w:r>
      <w:r w:rsidR="00177EB3" w:rsidRPr="00086A2C">
        <w:rPr>
          <w:sz w:val="16"/>
          <w:szCs w:val="16"/>
        </w:rPr>
        <w:t xml:space="preserve"> </w:t>
      </w:r>
      <w:r w:rsidR="00160B2B" w:rsidRPr="00086A2C">
        <w:rPr>
          <w:sz w:val="16"/>
          <w:szCs w:val="16"/>
        </w:rPr>
        <w:t>E</w:t>
      </w:r>
      <w:r w:rsidR="00177EB3" w:rsidRPr="00086A2C">
        <w:rPr>
          <w:sz w:val="16"/>
          <w:szCs w:val="16"/>
        </w:rPr>
        <w:t>ffects</w:t>
      </w:r>
      <w:r w:rsidR="00160B2B" w:rsidRPr="00086A2C">
        <w:rPr>
          <w:sz w:val="16"/>
          <w:szCs w:val="16"/>
        </w:rPr>
        <w:t xml:space="preserve"> of COVID-19</w:t>
      </w:r>
      <w:r w:rsidR="00177EB3" w:rsidRPr="00086A2C">
        <w:rPr>
          <w:sz w:val="16"/>
          <w:szCs w:val="16"/>
        </w:rPr>
        <w:t xml:space="preserve"> on </w:t>
      </w:r>
      <w:r w:rsidR="00160B2B" w:rsidRPr="00086A2C">
        <w:rPr>
          <w:sz w:val="16"/>
          <w:szCs w:val="16"/>
        </w:rPr>
        <w:t>M</w:t>
      </w:r>
      <w:r w:rsidR="00177EB3" w:rsidRPr="00086A2C">
        <w:rPr>
          <w:sz w:val="16"/>
          <w:szCs w:val="16"/>
        </w:rPr>
        <w:t>igrants</w:t>
      </w:r>
      <w:r w:rsidR="00160B2B" w:rsidRPr="00086A2C">
        <w:rPr>
          <w:sz w:val="16"/>
          <w:szCs w:val="16"/>
        </w:rPr>
        <w:t xml:space="preserve"> – Survey</w:t>
      </w:r>
      <w:r w:rsidR="00177EB3" w:rsidRPr="00086A2C">
        <w:rPr>
          <w:sz w:val="16"/>
          <w:szCs w:val="16"/>
        </w:rPr>
        <w:t xml:space="preserve"> in Central America and Mexico</w:t>
      </w:r>
      <w:r w:rsidR="004E25D4" w:rsidRPr="00086A2C">
        <w:rPr>
          <w:sz w:val="16"/>
          <w:szCs w:val="16"/>
        </w:rPr>
        <w:t xml:space="preserve"> (June 2020)</w:t>
      </w:r>
      <w:r w:rsidR="00177EB3" w:rsidRPr="00086A2C">
        <w:rPr>
          <w:sz w:val="16"/>
          <w:szCs w:val="16"/>
        </w:rPr>
        <w:t xml:space="preserve">, disponible </w:t>
      </w:r>
      <w:proofErr w:type="spellStart"/>
      <w:r w:rsidR="00177EB3" w:rsidRPr="00086A2C">
        <w:rPr>
          <w:sz w:val="16"/>
          <w:szCs w:val="16"/>
        </w:rPr>
        <w:t>en</w:t>
      </w:r>
      <w:proofErr w:type="spellEnd"/>
    </w:p>
    <w:p w14:paraId="155EE3FB" w14:textId="7E478863" w:rsidR="00177EB3" w:rsidRPr="00310806" w:rsidRDefault="00EA4F81" w:rsidP="00AC0768">
      <w:pPr>
        <w:pStyle w:val="FootnoteText"/>
        <w:jc w:val="both"/>
        <w:rPr>
          <w:sz w:val="16"/>
          <w:szCs w:val="16"/>
        </w:rPr>
      </w:pPr>
      <w:hyperlink r:id="rId19" w:history="1">
        <w:r w:rsidR="004E25D4" w:rsidRPr="00086A2C">
          <w:rPr>
            <w:rStyle w:val="Hyperlink"/>
            <w:sz w:val="16"/>
            <w:szCs w:val="16"/>
          </w:rPr>
          <w:t>Effects of COVID-19 on Migrants- Survey in Central America and Mexico (June 2020) | Flow monitoring (iom.int)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B10EA" w14:textId="7CC16C76" w:rsidR="00BA4A1E" w:rsidRDefault="00BA4A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3819"/>
      <w:gridCol w:w="2661"/>
    </w:tblGrid>
    <w:tr w:rsidR="00431BC8" w14:paraId="386053AD" w14:textId="77777777" w:rsidTr="29FC05F6">
      <w:tc>
        <w:tcPr>
          <w:tcW w:w="2870" w:type="dxa"/>
          <w:vAlign w:val="center"/>
        </w:tcPr>
        <w:p w14:paraId="7A1420AD" w14:textId="3BBFD32D" w:rsidR="002F25E0" w:rsidRDefault="00431BC8" w:rsidP="00431BC8">
          <w:r>
            <w:rPr>
              <w:noProof/>
              <w:lang w:val="es-MX" w:eastAsia="es-MX"/>
            </w:rPr>
            <w:drawing>
              <wp:inline distT="0" distB="0" distL="0" distR="0" wp14:anchorId="491545A1" wp14:editId="54206177">
                <wp:extent cx="1343770" cy="602748"/>
                <wp:effectExtent l="0" t="0" r="8890" b="698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extLst>
                            <a:ext uri="{28A0092B-C50C-407E-A947-70E740481C1C}">
                              <a14:useLocalDpi xmlns:a14="http://schemas.microsoft.com/office/drawing/2010/main" val="0"/>
                            </a:ext>
                          </a:extLst>
                        </a:blip>
                        <a:srcRect l="8179" t="5919" r="69445" b="87140"/>
                        <a:stretch/>
                      </pic:blipFill>
                      <pic:spPr bwMode="auto">
                        <a:xfrm>
                          <a:off x="0" y="0"/>
                          <a:ext cx="1347027" cy="604209"/>
                        </a:xfrm>
                        <a:prstGeom prst="rect">
                          <a:avLst/>
                        </a:prstGeom>
                        <a:ln>
                          <a:noFill/>
                        </a:ln>
                        <a:extLst>
                          <a:ext uri="{53640926-AAD7-44D8-BBD7-CCE9431645EC}">
                            <a14:shadowObscured xmlns:a14="http://schemas.microsoft.com/office/drawing/2010/main"/>
                          </a:ext>
                        </a:extLst>
                      </pic:spPr>
                    </pic:pic>
                  </a:graphicData>
                </a:graphic>
              </wp:inline>
            </w:drawing>
          </w:r>
        </w:p>
      </w:tc>
      <w:tc>
        <w:tcPr>
          <w:tcW w:w="3819" w:type="dxa"/>
        </w:tcPr>
        <w:p w14:paraId="713694EA" w14:textId="704C3C8D" w:rsidR="002F25E0" w:rsidRDefault="29FC05F6" w:rsidP="00431BC8">
          <w:pPr>
            <w:jc w:val="center"/>
          </w:pPr>
          <w:r>
            <w:rPr>
              <w:noProof/>
              <w:lang w:val="es-MX" w:eastAsia="es-MX"/>
            </w:rPr>
            <w:drawing>
              <wp:inline distT="0" distB="0" distL="0" distR="0" wp14:anchorId="37BBED81" wp14:editId="11B8E324">
                <wp:extent cx="2138901" cy="845944"/>
                <wp:effectExtent l="0" t="0" r="0" b="0"/>
                <wp:docPr id="9" name="Picture 9" descr="C:\Users\mparraga\AppData\Local\Microsoft\Windows\INetCache\Content.Word\LOGO CRM curvas -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2136968" cy="845179"/>
                        </a:xfrm>
                        <a:prstGeom prst="rect">
                          <a:avLst/>
                        </a:prstGeom>
                      </pic:spPr>
                    </pic:pic>
                  </a:graphicData>
                </a:graphic>
              </wp:inline>
            </w:drawing>
          </w:r>
        </w:p>
      </w:tc>
      <w:tc>
        <w:tcPr>
          <w:tcW w:w="2661" w:type="dxa"/>
          <w:vAlign w:val="center"/>
        </w:tcPr>
        <w:p w14:paraId="55FBCFD0" w14:textId="236AD904" w:rsidR="002F25E0" w:rsidRDefault="00431BC8" w:rsidP="00431BC8">
          <w:pPr>
            <w:jc w:val="right"/>
          </w:pPr>
          <w:r>
            <w:rPr>
              <w:noProof/>
              <w:lang w:val="es-MX" w:eastAsia="es-MX"/>
            </w:rPr>
            <w:drawing>
              <wp:inline distT="0" distB="0" distL="0" distR="0" wp14:anchorId="55142DEB" wp14:editId="5E7D246C">
                <wp:extent cx="1129085" cy="755374"/>
                <wp:effectExtent l="0" t="0" r="0" b="698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extLst>
                            <a:ext uri="{28A0092B-C50C-407E-A947-70E740481C1C}">
                              <a14:useLocalDpi xmlns:a14="http://schemas.microsoft.com/office/drawing/2010/main" val="0"/>
                            </a:ext>
                          </a:extLst>
                        </a:blip>
                        <a:srcRect l="65432" t="5511" r="6790" b="81833"/>
                        <a:stretch/>
                      </pic:blipFill>
                      <pic:spPr bwMode="auto">
                        <a:xfrm>
                          <a:off x="0" y="0"/>
                          <a:ext cx="1129085" cy="7553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5E5094" w14:textId="77777777" w:rsidR="00431BC8" w:rsidRDefault="00431BC8" w:rsidP="00431B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5B02"/>
    <w:multiLevelType w:val="hybridMultilevel"/>
    <w:tmpl w:val="0D921E06"/>
    <w:lvl w:ilvl="0" w:tplc="87567F46">
      <w:start w:val="5"/>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44F32"/>
    <w:multiLevelType w:val="hybridMultilevel"/>
    <w:tmpl w:val="6DA23E86"/>
    <w:lvl w:ilvl="0" w:tplc="2068C07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35B8A"/>
    <w:multiLevelType w:val="multilevel"/>
    <w:tmpl w:val="FEE05E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A26549"/>
    <w:multiLevelType w:val="hybridMultilevel"/>
    <w:tmpl w:val="B3A671E6"/>
    <w:lvl w:ilvl="0" w:tplc="090A311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720B4"/>
    <w:multiLevelType w:val="hybridMultilevel"/>
    <w:tmpl w:val="F27071CC"/>
    <w:lvl w:ilvl="0" w:tplc="2996D8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B6580"/>
    <w:multiLevelType w:val="hybridMultilevel"/>
    <w:tmpl w:val="AA483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90212"/>
    <w:multiLevelType w:val="hybridMultilevel"/>
    <w:tmpl w:val="1092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93CD4"/>
    <w:multiLevelType w:val="hybridMultilevel"/>
    <w:tmpl w:val="D0F86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80299"/>
    <w:multiLevelType w:val="hybridMultilevel"/>
    <w:tmpl w:val="A344E2BA"/>
    <w:lvl w:ilvl="0" w:tplc="04090003">
      <w:start w:val="1"/>
      <w:numFmt w:val="bullet"/>
      <w:lvlText w:val="o"/>
      <w:lvlJc w:val="left"/>
      <w:pPr>
        <w:ind w:left="1502" w:hanging="360"/>
      </w:pPr>
      <w:rPr>
        <w:rFonts w:ascii="Courier New" w:hAnsi="Courier New" w:cs="Courier New"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9" w15:restartNumberingAfterBreak="0">
    <w:nsid w:val="1CDE3571"/>
    <w:multiLevelType w:val="hybridMultilevel"/>
    <w:tmpl w:val="C4B026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FD0CF9"/>
    <w:multiLevelType w:val="hybridMultilevel"/>
    <w:tmpl w:val="9D24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410363"/>
    <w:multiLevelType w:val="hybridMultilevel"/>
    <w:tmpl w:val="1380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00F80"/>
    <w:multiLevelType w:val="hybridMultilevel"/>
    <w:tmpl w:val="A5AE9A0A"/>
    <w:lvl w:ilvl="0" w:tplc="30101B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F5AF0"/>
    <w:multiLevelType w:val="multilevel"/>
    <w:tmpl w:val="E352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BB2733"/>
    <w:multiLevelType w:val="hybridMultilevel"/>
    <w:tmpl w:val="FE6C4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783AAA"/>
    <w:multiLevelType w:val="hybridMultilevel"/>
    <w:tmpl w:val="C1102CC6"/>
    <w:lvl w:ilvl="0" w:tplc="69D23EE8">
      <w:start w:val="1"/>
      <w:numFmt w:val="lowerLetter"/>
      <w:lvlText w:val="(%1)"/>
      <w:lvlJc w:val="left"/>
      <w:pPr>
        <w:ind w:left="720" w:hanging="360"/>
      </w:pPr>
      <w:rPr>
        <w:rFonts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780AD3"/>
    <w:multiLevelType w:val="hybridMultilevel"/>
    <w:tmpl w:val="2E746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56DF4"/>
    <w:multiLevelType w:val="hybridMultilevel"/>
    <w:tmpl w:val="F6F6EE02"/>
    <w:lvl w:ilvl="0" w:tplc="30101BC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64523E"/>
    <w:multiLevelType w:val="hybridMultilevel"/>
    <w:tmpl w:val="7FF45CC6"/>
    <w:lvl w:ilvl="0" w:tplc="8F80C8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62A0B"/>
    <w:multiLevelType w:val="hybridMultilevel"/>
    <w:tmpl w:val="82522798"/>
    <w:lvl w:ilvl="0" w:tplc="C8F28DA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F37F18"/>
    <w:multiLevelType w:val="hybridMultilevel"/>
    <w:tmpl w:val="3BC67C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070EFB"/>
    <w:multiLevelType w:val="hybridMultilevel"/>
    <w:tmpl w:val="404C2D4E"/>
    <w:lvl w:ilvl="0" w:tplc="BFD6EA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382302"/>
    <w:multiLevelType w:val="hybridMultilevel"/>
    <w:tmpl w:val="BDF0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F4702"/>
    <w:multiLevelType w:val="multilevel"/>
    <w:tmpl w:val="B0CE5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E051CD"/>
    <w:multiLevelType w:val="hybridMultilevel"/>
    <w:tmpl w:val="C94C0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611F35"/>
    <w:multiLevelType w:val="multilevel"/>
    <w:tmpl w:val="D4F68B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891BF0"/>
    <w:multiLevelType w:val="hybridMultilevel"/>
    <w:tmpl w:val="F6EC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531B60"/>
    <w:multiLevelType w:val="hybridMultilevel"/>
    <w:tmpl w:val="056C44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7048A5"/>
    <w:multiLevelType w:val="hybridMultilevel"/>
    <w:tmpl w:val="2620251C"/>
    <w:lvl w:ilvl="0" w:tplc="D16CB78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F1851"/>
    <w:multiLevelType w:val="multilevel"/>
    <w:tmpl w:val="24869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8E4436"/>
    <w:multiLevelType w:val="hybridMultilevel"/>
    <w:tmpl w:val="5A76C36A"/>
    <w:lvl w:ilvl="0" w:tplc="049070D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E59CA"/>
    <w:multiLevelType w:val="hybridMultilevel"/>
    <w:tmpl w:val="1F380A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C71F24"/>
    <w:multiLevelType w:val="hybridMultilevel"/>
    <w:tmpl w:val="9092A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967430"/>
    <w:multiLevelType w:val="hybridMultilevel"/>
    <w:tmpl w:val="6D88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257406"/>
    <w:multiLevelType w:val="hybridMultilevel"/>
    <w:tmpl w:val="6CE60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B959A2"/>
    <w:multiLevelType w:val="hybridMultilevel"/>
    <w:tmpl w:val="3F84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0"/>
  </w:num>
  <w:num w:numId="4">
    <w:abstractNumId w:val="31"/>
  </w:num>
  <w:num w:numId="5">
    <w:abstractNumId w:val="9"/>
  </w:num>
  <w:num w:numId="6">
    <w:abstractNumId w:val="5"/>
  </w:num>
  <w:num w:numId="7">
    <w:abstractNumId w:val="8"/>
  </w:num>
  <w:num w:numId="8">
    <w:abstractNumId w:val="27"/>
  </w:num>
  <w:num w:numId="9">
    <w:abstractNumId w:val="21"/>
  </w:num>
  <w:num w:numId="10">
    <w:abstractNumId w:val="29"/>
  </w:num>
  <w:num w:numId="11">
    <w:abstractNumId w:val="25"/>
  </w:num>
  <w:num w:numId="12">
    <w:abstractNumId w:val="2"/>
  </w:num>
  <w:num w:numId="13">
    <w:abstractNumId w:val="23"/>
  </w:num>
  <w:num w:numId="14">
    <w:abstractNumId w:val="32"/>
  </w:num>
  <w:num w:numId="15">
    <w:abstractNumId w:val="1"/>
  </w:num>
  <w:num w:numId="16">
    <w:abstractNumId w:val="15"/>
  </w:num>
  <w:num w:numId="17">
    <w:abstractNumId w:val="30"/>
  </w:num>
  <w:num w:numId="18">
    <w:abstractNumId w:val="16"/>
  </w:num>
  <w:num w:numId="19">
    <w:abstractNumId w:val="28"/>
  </w:num>
  <w:num w:numId="20">
    <w:abstractNumId w:val="33"/>
  </w:num>
  <w:num w:numId="21">
    <w:abstractNumId w:val="22"/>
  </w:num>
  <w:num w:numId="22">
    <w:abstractNumId w:val="11"/>
  </w:num>
  <w:num w:numId="23">
    <w:abstractNumId w:val="35"/>
  </w:num>
  <w:num w:numId="24">
    <w:abstractNumId w:val="26"/>
  </w:num>
  <w:num w:numId="25">
    <w:abstractNumId w:val="7"/>
  </w:num>
  <w:num w:numId="26">
    <w:abstractNumId w:val="10"/>
  </w:num>
  <w:num w:numId="27">
    <w:abstractNumId w:val="3"/>
  </w:num>
  <w:num w:numId="28">
    <w:abstractNumId w:val="14"/>
  </w:num>
  <w:num w:numId="29">
    <w:abstractNumId w:val="24"/>
  </w:num>
  <w:num w:numId="30">
    <w:abstractNumId w:val="20"/>
  </w:num>
  <w:num w:numId="31">
    <w:abstractNumId w:val="17"/>
  </w:num>
  <w:num w:numId="32">
    <w:abstractNumId w:val="12"/>
  </w:num>
  <w:num w:numId="33">
    <w:abstractNumId w:val="6"/>
  </w:num>
  <w:num w:numId="34">
    <w:abstractNumId w:val="19"/>
  </w:num>
  <w:num w:numId="35">
    <w:abstractNumId w:val="34"/>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6B1"/>
    <w:rsid w:val="00003FB2"/>
    <w:rsid w:val="000105C2"/>
    <w:rsid w:val="000109A2"/>
    <w:rsid w:val="00010CDE"/>
    <w:rsid w:val="00015085"/>
    <w:rsid w:val="00016139"/>
    <w:rsid w:val="00017DB1"/>
    <w:rsid w:val="00023A67"/>
    <w:rsid w:val="000244BB"/>
    <w:rsid w:val="0002707F"/>
    <w:rsid w:val="00031C8E"/>
    <w:rsid w:val="00032CFD"/>
    <w:rsid w:val="00034C26"/>
    <w:rsid w:val="0003561A"/>
    <w:rsid w:val="00035F3A"/>
    <w:rsid w:val="00036CD2"/>
    <w:rsid w:val="0003709A"/>
    <w:rsid w:val="0004028A"/>
    <w:rsid w:val="000427CA"/>
    <w:rsid w:val="00042AAA"/>
    <w:rsid w:val="000438B8"/>
    <w:rsid w:val="00043CE7"/>
    <w:rsid w:val="000449B8"/>
    <w:rsid w:val="000510DE"/>
    <w:rsid w:val="000523C8"/>
    <w:rsid w:val="00052AA5"/>
    <w:rsid w:val="00054A71"/>
    <w:rsid w:val="00056BEC"/>
    <w:rsid w:val="00057B64"/>
    <w:rsid w:val="00057BAA"/>
    <w:rsid w:val="00060644"/>
    <w:rsid w:val="0006084C"/>
    <w:rsid w:val="00061D78"/>
    <w:rsid w:val="00065713"/>
    <w:rsid w:val="00071703"/>
    <w:rsid w:val="00071EA7"/>
    <w:rsid w:val="00086A2C"/>
    <w:rsid w:val="00086BAA"/>
    <w:rsid w:val="00093F30"/>
    <w:rsid w:val="00094758"/>
    <w:rsid w:val="00096F85"/>
    <w:rsid w:val="00097EB5"/>
    <w:rsid w:val="000A4327"/>
    <w:rsid w:val="000B5821"/>
    <w:rsid w:val="000C272F"/>
    <w:rsid w:val="000C36A5"/>
    <w:rsid w:val="000C6355"/>
    <w:rsid w:val="000C999D"/>
    <w:rsid w:val="000D2102"/>
    <w:rsid w:val="000D2A8E"/>
    <w:rsid w:val="000D5636"/>
    <w:rsid w:val="000D57B7"/>
    <w:rsid w:val="000D5B97"/>
    <w:rsid w:val="000D6A10"/>
    <w:rsid w:val="000E0A0B"/>
    <w:rsid w:val="000E122E"/>
    <w:rsid w:val="000E4BC2"/>
    <w:rsid w:val="000F0908"/>
    <w:rsid w:val="000F1420"/>
    <w:rsid w:val="000F3FF7"/>
    <w:rsid w:val="000F56D6"/>
    <w:rsid w:val="0010281A"/>
    <w:rsid w:val="00102B9D"/>
    <w:rsid w:val="00113303"/>
    <w:rsid w:val="00113E6D"/>
    <w:rsid w:val="00115484"/>
    <w:rsid w:val="001158E4"/>
    <w:rsid w:val="00121417"/>
    <w:rsid w:val="00123AE5"/>
    <w:rsid w:val="00126D56"/>
    <w:rsid w:val="00130974"/>
    <w:rsid w:val="00137B58"/>
    <w:rsid w:val="00142F1A"/>
    <w:rsid w:val="001447FB"/>
    <w:rsid w:val="00144DC5"/>
    <w:rsid w:val="00152B6E"/>
    <w:rsid w:val="0015357E"/>
    <w:rsid w:val="0015558A"/>
    <w:rsid w:val="00155A26"/>
    <w:rsid w:val="00157ED3"/>
    <w:rsid w:val="00160B2B"/>
    <w:rsid w:val="001629BF"/>
    <w:rsid w:val="001636DD"/>
    <w:rsid w:val="00164317"/>
    <w:rsid w:val="00164473"/>
    <w:rsid w:val="0016724E"/>
    <w:rsid w:val="00167760"/>
    <w:rsid w:val="00171ACE"/>
    <w:rsid w:val="00175C9F"/>
    <w:rsid w:val="0017672D"/>
    <w:rsid w:val="00176F47"/>
    <w:rsid w:val="00177EB3"/>
    <w:rsid w:val="0018165E"/>
    <w:rsid w:val="00187952"/>
    <w:rsid w:val="00190BCC"/>
    <w:rsid w:val="00190C85"/>
    <w:rsid w:val="0019108E"/>
    <w:rsid w:val="001943E5"/>
    <w:rsid w:val="00195450"/>
    <w:rsid w:val="0019773D"/>
    <w:rsid w:val="001B0B80"/>
    <w:rsid w:val="001B269C"/>
    <w:rsid w:val="001B312A"/>
    <w:rsid w:val="001B348E"/>
    <w:rsid w:val="001B417D"/>
    <w:rsid w:val="001B71EE"/>
    <w:rsid w:val="001C11CA"/>
    <w:rsid w:val="001C166D"/>
    <w:rsid w:val="001C19BF"/>
    <w:rsid w:val="001C2FBC"/>
    <w:rsid w:val="001C43A6"/>
    <w:rsid w:val="001C52E6"/>
    <w:rsid w:val="001C7268"/>
    <w:rsid w:val="001C78BA"/>
    <w:rsid w:val="001D116E"/>
    <w:rsid w:val="001D149D"/>
    <w:rsid w:val="001D288A"/>
    <w:rsid w:val="001D2EBC"/>
    <w:rsid w:val="001D3ED2"/>
    <w:rsid w:val="001D4820"/>
    <w:rsid w:val="001E2741"/>
    <w:rsid w:val="001E5EC8"/>
    <w:rsid w:val="001F3732"/>
    <w:rsid w:val="001F68B8"/>
    <w:rsid w:val="002007BE"/>
    <w:rsid w:val="0020140C"/>
    <w:rsid w:val="002020D8"/>
    <w:rsid w:val="00202301"/>
    <w:rsid w:val="002033D2"/>
    <w:rsid w:val="00207BF8"/>
    <w:rsid w:val="00217F88"/>
    <w:rsid w:val="00220967"/>
    <w:rsid w:val="0022172E"/>
    <w:rsid w:val="00221949"/>
    <w:rsid w:val="00224C8C"/>
    <w:rsid w:val="00230E94"/>
    <w:rsid w:val="00233E60"/>
    <w:rsid w:val="00235BF8"/>
    <w:rsid w:val="00236471"/>
    <w:rsid w:val="00237312"/>
    <w:rsid w:val="0023737D"/>
    <w:rsid w:val="0024028E"/>
    <w:rsid w:val="00240F69"/>
    <w:rsid w:val="00241E8E"/>
    <w:rsid w:val="00243AF0"/>
    <w:rsid w:val="002440D4"/>
    <w:rsid w:val="0024663C"/>
    <w:rsid w:val="00246FD7"/>
    <w:rsid w:val="0024700B"/>
    <w:rsid w:val="00250361"/>
    <w:rsid w:val="002519C8"/>
    <w:rsid w:val="002519E8"/>
    <w:rsid w:val="0025479C"/>
    <w:rsid w:val="0025539B"/>
    <w:rsid w:val="0025788B"/>
    <w:rsid w:val="00261023"/>
    <w:rsid w:val="0026153A"/>
    <w:rsid w:val="002622E4"/>
    <w:rsid w:val="00271114"/>
    <w:rsid w:val="002722ED"/>
    <w:rsid w:val="00273C06"/>
    <w:rsid w:val="002776FE"/>
    <w:rsid w:val="00281575"/>
    <w:rsid w:val="00284F34"/>
    <w:rsid w:val="00287EEC"/>
    <w:rsid w:val="0029032E"/>
    <w:rsid w:val="002939E7"/>
    <w:rsid w:val="00296EA6"/>
    <w:rsid w:val="002A0BDB"/>
    <w:rsid w:val="002A28D5"/>
    <w:rsid w:val="002A4C68"/>
    <w:rsid w:val="002B10BF"/>
    <w:rsid w:val="002B1E60"/>
    <w:rsid w:val="002B6320"/>
    <w:rsid w:val="002B6DA2"/>
    <w:rsid w:val="002C3CB0"/>
    <w:rsid w:val="002C4EC1"/>
    <w:rsid w:val="002C591C"/>
    <w:rsid w:val="002C7624"/>
    <w:rsid w:val="002C7FC4"/>
    <w:rsid w:val="002D7468"/>
    <w:rsid w:val="002E0556"/>
    <w:rsid w:val="002E1089"/>
    <w:rsid w:val="002E114B"/>
    <w:rsid w:val="002E33DD"/>
    <w:rsid w:val="002E5B5C"/>
    <w:rsid w:val="002F0EC7"/>
    <w:rsid w:val="002F25E0"/>
    <w:rsid w:val="002F3CBF"/>
    <w:rsid w:val="002F469C"/>
    <w:rsid w:val="003006B6"/>
    <w:rsid w:val="00301E7A"/>
    <w:rsid w:val="00301F3F"/>
    <w:rsid w:val="0030229C"/>
    <w:rsid w:val="003030D2"/>
    <w:rsid w:val="0030637C"/>
    <w:rsid w:val="00306D81"/>
    <w:rsid w:val="00310806"/>
    <w:rsid w:val="003120A7"/>
    <w:rsid w:val="00314571"/>
    <w:rsid w:val="00326191"/>
    <w:rsid w:val="0032628A"/>
    <w:rsid w:val="00330078"/>
    <w:rsid w:val="0033238D"/>
    <w:rsid w:val="00335A8D"/>
    <w:rsid w:val="0033638A"/>
    <w:rsid w:val="003372EF"/>
    <w:rsid w:val="00337F82"/>
    <w:rsid w:val="003435A0"/>
    <w:rsid w:val="00346A25"/>
    <w:rsid w:val="003503F5"/>
    <w:rsid w:val="00353508"/>
    <w:rsid w:val="003548EE"/>
    <w:rsid w:val="00356483"/>
    <w:rsid w:val="00363DC6"/>
    <w:rsid w:val="0036456E"/>
    <w:rsid w:val="00365E96"/>
    <w:rsid w:val="00366635"/>
    <w:rsid w:val="00367ECE"/>
    <w:rsid w:val="003723FA"/>
    <w:rsid w:val="00375425"/>
    <w:rsid w:val="0037594F"/>
    <w:rsid w:val="00377030"/>
    <w:rsid w:val="00385546"/>
    <w:rsid w:val="00385D82"/>
    <w:rsid w:val="003872C0"/>
    <w:rsid w:val="003909EF"/>
    <w:rsid w:val="0039278C"/>
    <w:rsid w:val="00392BF6"/>
    <w:rsid w:val="0039471C"/>
    <w:rsid w:val="00394C57"/>
    <w:rsid w:val="00395B5D"/>
    <w:rsid w:val="003B78C1"/>
    <w:rsid w:val="003C37D9"/>
    <w:rsid w:val="003C457A"/>
    <w:rsid w:val="003C585D"/>
    <w:rsid w:val="003C6AF5"/>
    <w:rsid w:val="003C7083"/>
    <w:rsid w:val="003D0406"/>
    <w:rsid w:val="003D0F57"/>
    <w:rsid w:val="003D2D80"/>
    <w:rsid w:val="003D3376"/>
    <w:rsid w:val="003E2248"/>
    <w:rsid w:val="003E3116"/>
    <w:rsid w:val="003E3BAA"/>
    <w:rsid w:val="003F0836"/>
    <w:rsid w:val="003F6276"/>
    <w:rsid w:val="0040292B"/>
    <w:rsid w:val="00402BF6"/>
    <w:rsid w:val="00404B8C"/>
    <w:rsid w:val="00404B98"/>
    <w:rsid w:val="00407569"/>
    <w:rsid w:val="004138B9"/>
    <w:rsid w:val="004141EB"/>
    <w:rsid w:val="004149D1"/>
    <w:rsid w:val="00420DC7"/>
    <w:rsid w:val="00421AE6"/>
    <w:rsid w:val="0042539D"/>
    <w:rsid w:val="00425A2C"/>
    <w:rsid w:val="00430F68"/>
    <w:rsid w:val="00431BC8"/>
    <w:rsid w:val="00431F9C"/>
    <w:rsid w:val="00433C57"/>
    <w:rsid w:val="004368FF"/>
    <w:rsid w:val="0043793B"/>
    <w:rsid w:val="00441684"/>
    <w:rsid w:val="00442D67"/>
    <w:rsid w:val="00443009"/>
    <w:rsid w:val="0044523A"/>
    <w:rsid w:val="00446477"/>
    <w:rsid w:val="004513C4"/>
    <w:rsid w:val="00454AC6"/>
    <w:rsid w:val="0045704A"/>
    <w:rsid w:val="00462E7B"/>
    <w:rsid w:val="00464786"/>
    <w:rsid w:val="00466170"/>
    <w:rsid w:val="00466BB5"/>
    <w:rsid w:val="0047056E"/>
    <w:rsid w:val="004738D4"/>
    <w:rsid w:val="00476289"/>
    <w:rsid w:val="00476A7F"/>
    <w:rsid w:val="00476F22"/>
    <w:rsid w:val="00482437"/>
    <w:rsid w:val="004831DF"/>
    <w:rsid w:val="00485D1C"/>
    <w:rsid w:val="004862C6"/>
    <w:rsid w:val="004870F1"/>
    <w:rsid w:val="004874C4"/>
    <w:rsid w:val="00487DD4"/>
    <w:rsid w:val="00490C16"/>
    <w:rsid w:val="00493098"/>
    <w:rsid w:val="00495258"/>
    <w:rsid w:val="0049647D"/>
    <w:rsid w:val="004965D3"/>
    <w:rsid w:val="004966B1"/>
    <w:rsid w:val="004A05F5"/>
    <w:rsid w:val="004A4AF3"/>
    <w:rsid w:val="004A7ACA"/>
    <w:rsid w:val="004D27BD"/>
    <w:rsid w:val="004D40D8"/>
    <w:rsid w:val="004D4D2A"/>
    <w:rsid w:val="004D5D08"/>
    <w:rsid w:val="004D7022"/>
    <w:rsid w:val="004D7916"/>
    <w:rsid w:val="004E25D4"/>
    <w:rsid w:val="004E7D19"/>
    <w:rsid w:val="004F1D2F"/>
    <w:rsid w:val="005007E7"/>
    <w:rsid w:val="005013AD"/>
    <w:rsid w:val="00501BBE"/>
    <w:rsid w:val="00503498"/>
    <w:rsid w:val="00504C4E"/>
    <w:rsid w:val="005058E6"/>
    <w:rsid w:val="00514CD4"/>
    <w:rsid w:val="005220D0"/>
    <w:rsid w:val="0052256D"/>
    <w:rsid w:val="00524A19"/>
    <w:rsid w:val="00527228"/>
    <w:rsid w:val="0053121E"/>
    <w:rsid w:val="00531B38"/>
    <w:rsid w:val="00535DE5"/>
    <w:rsid w:val="00537DE7"/>
    <w:rsid w:val="005420E9"/>
    <w:rsid w:val="00543793"/>
    <w:rsid w:val="00546DAA"/>
    <w:rsid w:val="00547A2C"/>
    <w:rsid w:val="005676FF"/>
    <w:rsid w:val="00570561"/>
    <w:rsid w:val="00570CD5"/>
    <w:rsid w:val="00571911"/>
    <w:rsid w:val="005744B8"/>
    <w:rsid w:val="00580265"/>
    <w:rsid w:val="00581C2C"/>
    <w:rsid w:val="00583E15"/>
    <w:rsid w:val="00586348"/>
    <w:rsid w:val="00587550"/>
    <w:rsid w:val="00592659"/>
    <w:rsid w:val="005926E8"/>
    <w:rsid w:val="005946F7"/>
    <w:rsid w:val="0059543E"/>
    <w:rsid w:val="00596377"/>
    <w:rsid w:val="005974C8"/>
    <w:rsid w:val="005A193B"/>
    <w:rsid w:val="005A2E08"/>
    <w:rsid w:val="005A3762"/>
    <w:rsid w:val="005B36FB"/>
    <w:rsid w:val="005B3FE6"/>
    <w:rsid w:val="005B4F94"/>
    <w:rsid w:val="005B6FB6"/>
    <w:rsid w:val="005B7572"/>
    <w:rsid w:val="005C04A4"/>
    <w:rsid w:val="005C0EF3"/>
    <w:rsid w:val="005C163F"/>
    <w:rsid w:val="005C3090"/>
    <w:rsid w:val="005C32A7"/>
    <w:rsid w:val="005C5490"/>
    <w:rsid w:val="005D2E1C"/>
    <w:rsid w:val="005D35D0"/>
    <w:rsid w:val="005D4A8D"/>
    <w:rsid w:val="005D5F81"/>
    <w:rsid w:val="005E3724"/>
    <w:rsid w:val="005E6D18"/>
    <w:rsid w:val="005E7E32"/>
    <w:rsid w:val="005F202D"/>
    <w:rsid w:val="005F2932"/>
    <w:rsid w:val="005F32EE"/>
    <w:rsid w:val="005F3789"/>
    <w:rsid w:val="005F6377"/>
    <w:rsid w:val="005F70B3"/>
    <w:rsid w:val="005F714D"/>
    <w:rsid w:val="005F7261"/>
    <w:rsid w:val="0060234D"/>
    <w:rsid w:val="006029D2"/>
    <w:rsid w:val="00604F40"/>
    <w:rsid w:val="00610540"/>
    <w:rsid w:val="006110F7"/>
    <w:rsid w:val="00611B1C"/>
    <w:rsid w:val="00615AD3"/>
    <w:rsid w:val="0061797D"/>
    <w:rsid w:val="006200D7"/>
    <w:rsid w:val="00623061"/>
    <w:rsid w:val="006257B9"/>
    <w:rsid w:val="00627122"/>
    <w:rsid w:val="00635BF1"/>
    <w:rsid w:val="00640F0F"/>
    <w:rsid w:val="00644C57"/>
    <w:rsid w:val="006455DD"/>
    <w:rsid w:val="00646698"/>
    <w:rsid w:val="0064678D"/>
    <w:rsid w:val="00654BC4"/>
    <w:rsid w:val="006556FC"/>
    <w:rsid w:val="00657356"/>
    <w:rsid w:val="00660082"/>
    <w:rsid w:val="00661A97"/>
    <w:rsid w:val="00661DD4"/>
    <w:rsid w:val="006671BF"/>
    <w:rsid w:val="00667D35"/>
    <w:rsid w:val="00670E17"/>
    <w:rsid w:val="00671BD4"/>
    <w:rsid w:val="00671EBE"/>
    <w:rsid w:val="00673005"/>
    <w:rsid w:val="00677053"/>
    <w:rsid w:val="006804B2"/>
    <w:rsid w:val="00681EF0"/>
    <w:rsid w:val="0068389C"/>
    <w:rsid w:val="00684209"/>
    <w:rsid w:val="00686BA9"/>
    <w:rsid w:val="00686FF7"/>
    <w:rsid w:val="006907A2"/>
    <w:rsid w:val="00692028"/>
    <w:rsid w:val="006971F7"/>
    <w:rsid w:val="006A2FA8"/>
    <w:rsid w:val="006A46BC"/>
    <w:rsid w:val="006A4BB1"/>
    <w:rsid w:val="006A6AF0"/>
    <w:rsid w:val="006A7598"/>
    <w:rsid w:val="006B0FB3"/>
    <w:rsid w:val="006B3A3C"/>
    <w:rsid w:val="006B5030"/>
    <w:rsid w:val="006C0127"/>
    <w:rsid w:val="006C6360"/>
    <w:rsid w:val="006C6535"/>
    <w:rsid w:val="006C703C"/>
    <w:rsid w:val="006D1CFD"/>
    <w:rsid w:val="006D3F0E"/>
    <w:rsid w:val="006D5977"/>
    <w:rsid w:val="006E027C"/>
    <w:rsid w:val="006E2AB0"/>
    <w:rsid w:val="006E3C2C"/>
    <w:rsid w:val="006E6241"/>
    <w:rsid w:val="006E7A3A"/>
    <w:rsid w:val="006F03B9"/>
    <w:rsid w:val="006F45AA"/>
    <w:rsid w:val="006F6B00"/>
    <w:rsid w:val="006F7434"/>
    <w:rsid w:val="007042A9"/>
    <w:rsid w:val="007044C8"/>
    <w:rsid w:val="00704D68"/>
    <w:rsid w:val="007069D7"/>
    <w:rsid w:val="00711305"/>
    <w:rsid w:val="0071207E"/>
    <w:rsid w:val="00712330"/>
    <w:rsid w:val="007126F8"/>
    <w:rsid w:val="00717D72"/>
    <w:rsid w:val="00727064"/>
    <w:rsid w:val="00731D6D"/>
    <w:rsid w:val="00734229"/>
    <w:rsid w:val="00735F7A"/>
    <w:rsid w:val="00742040"/>
    <w:rsid w:val="00742668"/>
    <w:rsid w:val="00742AD6"/>
    <w:rsid w:val="00744602"/>
    <w:rsid w:val="00744656"/>
    <w:rsid w:val="00744F9D"/>
    <w:rsid w:val="00746A71"/>
    <w:rsid w:val="00753924"/>
    <w:rsid w:val="0075400F"/>
    <w:rsid w:val="00754270"/>
    <w:rsid w:val="00755A83"/>
    <w:rsid w:val="0075666B"/>
    <w:rsid w:val="007607A3"/>
    <w:rsid w:val="00760AA8"/>
    <w:rsid w:val="007619A1"/>
    <w:rsid w:val="007624BA"/>
    <w:rsid w:val="0077509A"/>
    <w:rsid w:val="007759A9"/>
    <w:rsid w:val="007825DC"/>
    <w:rsid w:val="007850D3"/>
    <w:rsid w:val="00786FA6"/>
    <w:rsid w:val="007940CF"/>
    <w:rsid w:val="00794B43"/>
    <w:rsid w:val="007A1389"/>
    <w:rsid w:val="007A159F"/>
    <w:rsid w:val="007A3C21"/>
    <w:rsid w:val="007A43B1"/>
    <w:rsid w:val="007A46F0"/>
    <w:rsid w:val="007B0005"/>
    <w:rsid w:val="007B4820"/>
    <w:rsid w:val="007B4D9E"/>
    <w:rsid w:val="007C5822"/>
    <w:rsid w:val="007C772B"/>
    <w:rsid w:val="007D05ED"/>
    <w:rsid w:val="007D0948"/>
    <w:rsid w:val="007D2629"/>
    <w:rsid w:val="007D2851"/>
    <w:rsid w:val="007D4EF6"/>
    <w:rsid w:val="007D5C36"/>
    <w:rsid w:val="007D5C82"/>
    <w:rsid w:val="007D6095"/>
    <w:rsid w:val="007D65B3"/>
    <w:rsid w:val="007E1823"/>
    <w:rsid w:val="007E4E5D"/>
    <w:rsid w:val="007E5762"/>
    <w:rsid w:val="007E7C54"/>
    <w:rsid w:val="007E7E4F"/>
    <w:rsid w:val="007F045B"/>
    <w:rsid w:val="007F1325"/>
    <w:rsid w:val="007F1CE4"/>
    <w:rsid w:val="007F3197"/>
    <w:rsid w:val="007F43D2"/>
    <w:rsid w:val="00802025"/>
    <w:rsid w:val="008029F1"/>
    <w:rsid w:val="00802C44"/>
    <w:rsid w:val="0080552D"/>
    <w:rsid w:val="00810335"/>
    <w:rsid w:val="008142E5"/>
    <w:rsid w:val="0081462D"/>
    <w:rsid w:val="00814F8C"/>
    <w:rsid w:val="008153C7"/>
    <w:rsid w:val="00821763"/>
    <w:rsid w:val="00824652"/>
    <w:rsid w:val="008308B8"/>
    <w:rsid w:val="008309F4"/>
    <w:rsid w:val="00835E75"/>
    <w:rsid w:val="00840025"/>
    <w:rsid w:val="008446AD"/>
    <w:rsid w:val="008461A7"/>
    <w:rsid w:val="00847B28"/>
    <w:rsid w:val="008527F1"/>
    <w:rsid w:val="00854FAF"/>
    <w:rsid w:val="00854FE9"/>
    <w:rsid w:val="0085531D"/>
    <w:rsid w:val="00855FB4"/>
    <w:rsid w:val="008603D3"/>
    <w:rsid w:val="008622EA"/>
    <w:rsid w:val="00864E0A"/>
    <w:rsid w:val="00871217"/>
    <w:rsid w:val="00872DD3"/>
    <w:rsid w:val="008752F7"/>
    <w:rsid w:val="00875ADD"/>
    <w:rsid w:val="008826ED"/>
    <w:rsid w:val="0088303D"/>
    <w:rsid w:val="00886F25"/>
    <w:rsid w:val="008875F4"/>
    <w:rsid w:val="008A72B9"/>
    <w:rsid w:val="008B2087"/>
    <w:rsid w:val="008B4586"/>
    <w:rsid w:val="008B7FC2"/>
    <w:rsid w:val="008C168C"/>
    <w:rsid w:val="008C39A8"/>
    <w:rsid w:val="008C5217"/>
    <w:rsid w:val="008C5D4C"/>
    <w:rsid w:val="008D42A8"/>
    <w:rsid w:val="008D48AD"/>
    <w:rsid w:val="008D49D1"/>
    <w:rsid w:val="008D6AD9"/>
    <w:rsid w:val="008E112A"/>
    <w:rsid w:val="008F209D"/>
    <w:rsid w:val="008F4E83"/>
    <w:rsid w:val="0090047D"/>
    <w:rsid w:val="009054E3"/>
    <w:rsid w:val="00905FF2"/>
    <w:rsid w:val="0091114D"/>
    <w:rsid w:val="009124C8"/>
    <w:rsid w:val="00913072"/>
    <w:rsid w:val="00913CE8"/>
    <w:rsid w:val="0091422C"/>
    <w:rsid w:val="0091573D"/>
    <w:rsid w:val="00916F22"/>
    <w:rsid w:val="00917718"/>
    <w:rsid w:val="00917B54"/>
    <w:rsid w:val="00921485"/>
    <w:rsid w:val="00923C43"/>
    <w:rsid w:val="00923C75"/>
    <w:rsid w:val="0092407B"/>
    <w:rsid w:val="009244F7"/>
    <w:rsid w:val="00924F12"/>
    <w:rsid w:val="00925475"/>
    <w:rsid w:val="0092711E"/>
    <w:rsid w:val="00930074"/>
    <w:rsid w:val="00932ACB"/>
    <w:rsid w:val="00933503"/>
    <w:rsid w:val="009347A9"/>
    <w:rsid w:val="00941BF1"/>
    <w:rsid w:val="00944AC0"/>
    <w:rsid w:val="009455CD"/>
    <w:rsid w:val="0094574C"/>
    <w:rsid w:val="00947BD6"/>
    <w:rsid w:val="0095472A"/>
    <w:rsid w:val="009553D4"/>
    <w:rsid w:val="00957089"/>
    <w:rsid w:val="0096256E"/>
    <w:rsid w:val="00963800"/>
    <w:rsid w:val="0096443C"/>
    <w:rsid w:val="00964E19"/>
    <w:rsid w:val="00966D68"/>
    <w:rsid w:val="00971CF0"/>
    <w:rsid w:val="0097403B"/>
    <w:rsid w:val="009749C6"/>
    <w:rsid w:val="009825E1"/>
    <w:rsid w:val="00982973"/>
    <w:rsid w:val="00985320"/>
    <w:rsid w:val="00986A15"/>
    <w:rsid w:val="00987968"/>
    <w:rsid w:val="00991EA6"/>
    <w:rsid w:val="00992441"/>
    <w:rsid w:val="0099348B"/>
    <w:rsid w:val="0099564F"/>
    <w:rsid w:val="00995767"/>
    <w:rsid w:val="00996515"/>
    <w:rsid w:val="00996CA6"/>
    <w:rsid w:val="009A36CC"/>
    <w:rsid w:val="009A41DA"/>
    <w:rsid w:val="009A5816"/>
    <w:rsid w:val="009A67B1"/>
    <w:rsid w:val="009A7B42"/>
    <w:rsid w:val="009B460E"/>
    <w:rsid w:val="009B6F95"/>
    <w:rsid w:val="009B6FC5"/>
    <w:rsid w:val="009B7320"/>
    <w:rsid w:val="009C04FE"/>
    <w:rsid w:val="009C1513"/>
    <w:rsid w:val="009C22A4"/>
    <w:rsid w:val="009C37EE"/>
    <w:rsid w:val="009C3CC9"/>
    <w:rsid w:val="009C5E28"/>
    <w:rsid w:val="009C775F"/>
    <w:rsid w:val="009D1B22"/>
    <w:rsid w:val="009E5974"/>
    <w:rsid w:val="009F0AA7"/>
    <w:rsid w:val="009F1E24"/>
    <w:rsid w:val="009F369A"/>
    <w:rsid w:val="009F6D76"/>
    <w:rsid w:val="00A0014E"/>
    <w:rsid w:val="00A00DA0"/>
    <w:rsid w:val="00A0105A"/>
    <w:rsid w:val="00A0237E"/>
    <w:rsid w:val="00A02D83"/>
    <w:rsid w:val="00A04F02"/>
    <w:rsid w:val="00A0623C"/>
    <w:rsid w:val="00A11948"/>
    <w:rsid w:val="00A17AA2"/>
    <w:rsid w:val="00A2139E"/>
    <w:rsid w:val="00A2793B"/>
    <w:rsid w:val="00A3469C"/>
    <w:rsid w:val="00A3662B"/>
    <w:rsid w:val="00A4107B"/>
    <w:rsid w:val="00A432A5"/>
    <w:rsid w:val="00A447CA"/>
    <w:rsid w:val="00A47AAF"/>
    <w:rsid w:val="00A47FCB"/>
    <w:rsid w:val="00A50D33"/>
    <w:rsid w:val="00A5595B"/>
    <w:rsid w:val="00A61B8F"/>
    <w:rsid w:val="00A643FB"/>
    <w:rsid w:val="00A65B5A"/>
    <w:rsid w:val="00A7186D"/>
    <w:rsid w:val="00A7234F"/>
    <w:rsid w:val="00A82179"/>
    <w:rsid w:val="00A82DA3"/>
    <w:rsid w:val="00A833D6"/>
    <w:rsid w:val="00A87344"/>
    <w:rsid w:val="00A90032"/>
    <w:rsid w:val="00A94AEA"/>
    <w:rsid w:val="00A9615C"/>
    <w:rsid w:val="00AA2120"/>
    <w:rsid w:val="00AA2201"/>
    <w:rsid w:val="00AA51D4"/>
    <w:rsid w:val="00AA6CE7"/>
    <w:rsid w:val="00AB0D38"/>
    <w:rsid w:val="00AB6B3C"/>
    <w:rsid w:val="00AC0768"/>
    <w:rsid w:val="00AC1D7B"/>
    <w:rsid w:val="00AC314B"/>
    <w:rsid w:val="00AC3B11"/>
    <w:rsid w:val="00AC52D7"/>
    <w:rsid w:val="00AC559A"/>
    <w:rsid w:val="00AC604C"/>
    <w:rsid w:val="00AC6DE5"/>
    <w:rsid w:val="00AD26C9"/>
    <w:rsid w:val="00AD6A17"/>
    <w:rsid w:val="00AE2CF7"/>
    <w:rsid w:val="00AE64F0"/>
    <w:rsid w:val="00AF185B"/>
    <w:rsid w:val="00AF4BFD"/>
    <w:rsid w:val="00AF4CD6"/>
    <w:rsid w:val="00AF53DB"/>
    <w:rsid w:val="00AF5914"/>
    <w:rsid w:val="00B07021"/>
    <w:rsid w:val="00B235A1"/>
    <w:rsid w:val="00B255A5"/>
    <w:rsid w:val="00B27291"/>
    <w:rsid w:val="00B27D8C"/>
    <w:rsid w:val="00B31D59"/>
    <w:rsid w:val="00B320FA"/>
    <w:rsid w:val="00B328D5"/>
    <w:rsid w:val="00B368C3"/>
    <w:rsid w:val="00B378F3"/>
    <w:rsid w:val="00B40ED2"/>
    <w:rsid w:val="00B41239"/>
    <w:rsid w:val="00B4175A"/>
    <w:rsid w:val="00B423BE"/>
    <w:rsid w:val="00B4339E"/>
    <w:rsid w:val="00B468E7"/>
    <w:rsid w:val="00B47457"/>
    <w:rsid w:val="00B504C9"/>
    <w:rsid w:val="00B510BC"/>
    <w:rsid w:val="00B520F9"/>
    <w:rsid w:val="00B521AC"/>
    <w:rsid w:val="00B5330E"/>
    <w:rsid w:val="00B5374F"/>
    <w:rsid w:val="00B554BB"/>
    <w:rsid w:val="00B567DA"/>
    <w:rsid w:val="00B57304"/>
    <w:rsid w:val="00B57446"/>
    <w:rsid w:val="00B57757"/>
    <w:rsid w:val="00B632B1"/>
    <w:rsid w:val="00B66600"/>
    <w:rsid w:val="00B71C7B"/>
    <w:rsid w:val="00B73A5E"/>
    <w:rsid w:val="00B7470F"/>
    <w:rsid w:val="00B812A5"/>
    <w:rsid w:val="00B81CE0"/>
    <w:rsid w:val="00B81F47"/>
    <w:rsid w:val="00B839F9"/>
    <w:rsid w:val="00B84B32"/>
    <w:rsid w:val="00B86017"/>
    <w:rsid w:val="00B86834"/>
    <w:rsid w:val="00B86E23"/>
    <w:rsid w:val="00B87768"/>
    <w:rsid w:val="00B9034E"/>
    <w:rsid w:val="00B904A5"/>
    <w:rsid w:val="00B90E47"/>
    <w:rsid w:val="00B9237A"/>
    <w:rsid w:val="00B93134"/>
    <w:rsid w:val="00B97CDA"/>
    <w:rsid w:val="00BA108C"/>
    <w:rsid w:val="00BA1816"/>
    <w:rsid w:val="00BA3F30"/>
    <w:rsid w:val="00BA4A1E"/>
    <w:rsid w:val="00BB2332"/>
    <w:rsid w:val="00BB3C96"/>
    <w:rsid w:val="00BB76D6"/>
    <w:rsid w:val="00BC2FEB"/>
    <w:rsid w:val="00BC62BE"/>
    <w:rsid w:val="00BD4895"/>
    <w:rsid w:val="00BD56D9"/>
    <w:rsid w:val="00BD722C"/>
    <w:rsid w:val="00BE315D"/>
    <w:rsid w:val="00BE3FCE"/>
    <w:rsid w:val="00BE45BA"/>
    <w:rsid w:val="00BE45FB"/>
    <w:rsid w:val="00BE6635"/>
    <w:rsid w:val="00BE76BF"/>
    <w:rsid w:val="00BF598C"/>
    <w:rsid w:val="00BF723D"/>
    <w:rsid w:val="00BF75A8"/>
    <w:rsid w:val="00C02166"/>
    <w:rsid w:val="00C027A8"/>
    <w:rsid w:val="00C056A4"/>
    <w:rsid w:val="00C07FE1"/>
    <w:rsid w:val="00C1021A"/>
    <w:rsid w:val="00C102CA"/>
    <w:rsid w:val="00C10C96"/>
    <w:rsid w:val="00C1439E"/>
    <w:rsid w:val="00C147AC"/>
    <w:rsid w:val="00C14DEC"/>
    <w:rsid w:val="00C1606B"/>
    <w:rsid w:val="00C16F92"/>
    <w:rsid w:val="00C22BEB"/>
    <w:rsid w:val="00C24521"/>
    <w:rsid w:val="00C25B63"/>
    <w:rsid w:val="00C25E76"/>
    <w:rsid w:val="00C31501"/>
    <w:rsid w:val="00C35017"/>
    <w:rsid w:val="00C37A9D"/>
    <w:rsid w:val="00C4132C"/>
    <w:rsid w:val="00C41440"/>
    <w:rsid w:val="00C43AA7"/>
    <w:rsid w:val="00C43B53"/>
    <w:rsid w:val="00C46559"/>
    <w:rsid w:val="00C5055C"/>
    <w:rsid w:val="00C571D0"/>
    <w:rsid w:val="00C623CE"/>
    <w:rsid w:val="00C62FBE"/>
    <w:rsid w:val="00C72419"/>
    <w:rsid w:val="00C72A72"/>
    <w:rsid w:val="00C73E2B"/>
    <w:rsid w:val="00C74428"/>
    <w:rsid w:val="00C7455F"/>
    <w:rsid w:val="00C778A2"/>
    <w:rsid w:val="00C86D25"/>
    <w:rsid w:val="00C876E7"/>
    <w:rsid w:val="00C90EFE"/>
    <w:rsid w:val="00C926E5"/>
    <w:rsid w:val="00C92DA6"/>
    <w:rsid w:val="00C92FFF"/>
    <w:rsid w:val="00C9682D"/>
    <w:rsid w:val="00C96F45"/>
    <w:rsid w:val="00CA0ACB"/>
    <w:rsid w:val="00CA2E94"/>
    <w:rsid w:val="00CA6926"/>
    <w:rsid w:val="00CA6F53"/>
    <w:rsid w:val="00CA7098"/>
    <w:rsid w:val="00CB42E8"/>
    <w:rsid w:val="00CB4A36"/>
    <w:rsid w:val="00CC1157"/>
    <w:rsid w:val="00CC205E"/>
    <w:rsid w:val="00CC2A55"/>
    <w:rsid w:val="00CC2D82"/>
    <w:rsid w:val="00CC3ADC"/>
    <w:rsid w:val="00CC5D88"/>
    <w:rsid w:val="00CC7027"/>
    <w:rsid w:val="00CC750E"/>
    <w:rsid w:val="00CD336E"/>
    <w:rsid w:val="00CD4081"/>
    <w:rsid w:val="00CD6339"/>
    <w:rsid w:val="00CE0E92"/>
    <w:rsid w:val="00CE5B56"/>
    <w:rsid w:val="00CF1ED1"/>
    <w:rsid w:val="00CF39C2"/>
    <w:rsid w:val="00CF5A7F"/>
    <w:rsid w:val="00D02577"/>
    <w:rsid w:val="00D041F0"/>
    <w:rsid w:val="00D064AC"/>
    <w:rsid w:val="00D079CF"/>
    <w:rsid w:val="00D11773"/>
    <w:rsid w:val="00D11786"/>
    <w:rsid w:val="00D16DBA"/>
    <w:rsid w:val="00D16EA4"/>
    <w:rsid w:val="00D174C9"/>
    <w:rsid w:val="00D20FCC"/>
    <w:rsid w:val="00D2359D"/>
    <w:rsid w:val="00D40AA6"/>
    <w:rsid w:val="00D5039F"/>
    <w:rsid w:val="00D5194E"/>
    <w:rsid w:val="00D51B12"/>
    <w:rsid w:val="00D523A3"/>
    <w:rsid w:val="00D526A3"/>
    <w:rsid w:val="00D52BE6"/>
    <w:rsid w:val="00D561F6"/>
    <w:rsid w:val="00D56652"/>
    <w:rsid w:val="00D56ECA"/>
    <w:rsid w:val="00D5760B"/>
    <w:rsid w:val="00D704BF"/>
    <w:rsid w:val="00D7207E"/>
    <w:rsid w:val="00D72DA1"/>
    <w:rsid w:val="00D8360B"/>
    <w:rsid w:val="00D83D48"/>
    <w:rsid w:val="00D84A3F"/>
    <w:rsid w:val="00D84E95"/>
    <w:rsid w:val="00D85949"/>
    <w:rsid w:val="00D876E1"/>
    <w:rsid w:val="00D920DC"/>
    <w:rsid w:val="00D93B09"/>
    <w:rsid w:val="00DA1BA5"/>
    <w:rsid w:val="00DA333C"/>
    <w:rsid w:val="00DA5660"/>
    <w:rsid w:val="00DB14F7"/>
    <w:rsid w:val="00DB2EC8"/>
    <w:rsid w:val="00DB3650"/>
    <w:rsid w:val="00DB67EC"/>
    <w:rsid w:val="00DC2A7D"/>
    <w:rsid w:val="00DC566E"/>
    <w:rsid w:val="00DC7176"/>
    <w:rsid w:val="00DD23FC"/>
    <w:rsid w:val="00DD3C3D"/>
    <w:rsid w:val="00DD65FD"/>
    <w:rsid w:val="00DD7890"/>
    <w:rsid w:val="00DE0677"/>
    <w:rsid w:val="00DE0C5A"/>
    <w:rsid w:val="00DE60AA"/>
    <w:rsid w:val="00DF0519"/>
    <w:rsid w:val="00DF1837"/>
    <w:rsid w:val="00DF3230"/>
    <w:rsid w:val="00DF3E7C"/>
    <w:rsid w:val="00DF40C6"/>
    <w:rsid w:val="00DF4E06"/>
    <w:rsid w:val="00E01606"/>
    <w:rsid w:val="00E04C55"/>
    <w:rsid w:val="00E06C44"/>
    <w:rsid w:val="00E07D18"/>
    <w:rsid w:val="00E10C46"/>
    <w:rsid w:val="00E10F1E"/>
    <w:rsid w:val="00E116B9"/>
    <w:rsid w:val="00E142F1"/>
    <w:rsid w:val="00E14883"/>
    <w:rsid w:val="00E16B24"/>
    <w:rsid w:val="00E216A3"/>
    <w:rsid w:val="00E25912"/>
    <w:rsid w:val="00E25DF3"/>
    <w:rsid w:val="00E26BC8"/>
    <w:rsid w:val="00E27043"/>
    <w:rsid w:val="00E27AA2"/>
    <w:rsid w:val="00E32189"/>
    <w:rsid w:val="00E327B5"/>
    <w:rsid w:val="00E33876"/>
    <w:rsid w:val="00E33E36"/>
    <w:rsid w:val="00E362B1"/>
    <w:rsid w:val="00E41B4F"/>
    <w:rsid w:val="00E45E5C"/>
    <w:rsid w:val="00E56B8F"/>
    <w:rsid w:val="00E67300"/>
    <w:rsid w:val="00E70679"/>
    <w:rsid w:val="00E77B73"/>
    <w:rsid w:val="00E92B86"/>
    <w:rsid w:val="00EA1279"/>
    <w:rsid w:val="00EA17DB"/>
    <w:rsid w:val="00EA1A11"/>
    <w:rsid w:val="00EA1FF9"/>
    <w:rsid w:val="00EA4F81"/>
    <w:rsid w:val="00EB446D"/>
    <w:rsid w:val="00EB4912"/>
    <w:rsid w:val="00EB541E"/>
    <w:rsid w:val="00ED14F8"/>
    <w:rsid w:val="00ED451E"/>
    <w:rsid w:val="00ED6BF7"/>
    <w:rsid w:val="00EF1995"/>
    <w:rsid w:val="00EF1A95"/>
    <w:rsid w:val="00EF55BC"/>
    <w:rsid w:val="00EF736B"/>
    <w:rsid w:val="00F015F4"/>
    <w:rsid w:val="00F03E5E"/>
    <w:rsid w:val="00F04A61"/>
    <w:rsid w:val="00F06113"/>
    <w:rsid w:val="00F1302B"/>
    <w:rsid w:val="00F14A87"/>
    <w:rsid w:val="00F158B9"/>
    <w:rsid w:val="00F16F54"/>
    <w:rsid w:val="00F20F01"/>
    <w:rsid w:val="00F2290E"/>
    <w:rsid w:val="00F23946"/>
    <w:rsid w:val="00F2456D"/>
    <w:rsid w:val="00F25DE6"/>
    <w:rsid w:val="00F30C23"/>
    <w:rsid w:val="00F31ADA"/>
    <w:rsid w:val="00F31DA7"/>
    <w:rsid w:val="00F34093"/>
    <w:rsid w:val="00F3421E"/>
    <w:rsid w:val="00F3747C"/>
    <w:rsid w:val="00F377D9"/>
    <w:rsid w:val="00F37A08"/>
    <w:rsid w:val="00F42D79"/>
    <w:rsid w:val="00F44860"/>
    <w:rsid w:val="00F50653"/>
    <w:rsid w:val="00F519E8"/>
    <w:rsid w:val="00F54A5F"/>
    <w:rsid w:val="00F5740D"/>
    <w:rsid w:val="00F5775D"/>
    <w:rsid w:val="00F6447C"/>
    <w:rsid w:val="00F67786"/>
    <w:rsid w:val="00F679E1"/>
    <w:rsid w:val="00F7727C"/>
    <w:rsid w:val="00F820B0"/>
    <w:rsid w:val="00F82584"/>
    <w:rsid w:val="00F854D8"/>
    <w:rsid w:val="00F86DED"/>
    <w:rsid w:val="00F8747E"/>
    <w:rsid w:val="00F87866"/>
    <w:rsid w:val="00F92112"/>
    <w:rsid w:val="00F93529"/>
    <w:rsid w:val="00F95599"/>
    <w:rsid w:val="00F966E0"/>
    <w:rsid w:val="00FA1951"/>
    <w:rsid w:val="00FA1B84"/>
    <w:rsid w:val="00FA4A65"/>
    <w:rsid w:val="00FA4ACB"/>
    <w:rsid w:val="00FB4FDE"/>
    <w:rsid w:val="00FC28A7"/>
    <w:rsid w:val="00FC503F"/>
    <w:rsid w:val="00FC736C"/>
    <w:rsid w:val="00FD2AD5"/>
    <w:rsid w:val="00FD58CE"/>
    <w:rsid w:val="00FD6AC7"/>
    <w:rsid w:val="00FE0F01"/>
    <w:rsid w:val="00FE16E0"/>
    <w:rsid w:val="00FE5104"/>
    <w:rsid w:val="00FF30FF"/>
    <w:rsid w:val="00FF5687"/>
    <w:rsid w:val="00FF5833"/>
    <w:rsid w:val="00FF622C"/>
    <w:rsid w:val="00FF7A30"/>
    <w:rsid w:val="07369B98"/>
    <w:rsid w:val="16418D4A"/>
    <w:rsid w:val="16A4B1F4"/>
    <w:rsid w:val="177F4C8A"/>
    <w:rsid w:val="1966BBFD"/>
    <w:rsid w:val="1D492D1B"/>
    <w:rsid w:val="1FCE266E"/>
    <w:rsid w:val="29FC05F6"/>
    <w:rsid w:val="3211DB0A"/>
    <w:rsid w:val="39DEC16F"/>
    <w:rsid w:val="400079E8"/>
    <w:rsid w:val="45350774"/>
    <w:rsid w:val="463B8314"/>
    <w:rsid w:val="47776DB6"/>
    <w:rsid w:val="47D75375"/>
    <w:rsid w:val="4E435430"/>
    <w:rsid w:val="4F574987"/>
    <w:rsid w:val="514190F9"/>
    <w:rsid w:val="5C702594"/>
    <w:rsid w:val="5FF4FD4F"/>
    <w:rsid w:val="6083414B"/>
    <w:rsid w:val="647F74FA"/>
    <w:rsid w:val="69EEEA2D"/>
    <w:rsid w:val="6E8218ED"/>
    <w:rsid w:val="7A13B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E45846"/>
  <w15:docId w15:val="{A8308076-42F3-40FE-B2AF-088E8083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EF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6B1"/>
    <w:pPr>
      <w:tabs>
        <w:tab w:val="center" w:pos="4680"/>
        <w:tab w:val="right" w:pos="9360"/>
      </w:tabs>
    </w:pPr>
  </w:style>
  <w:style w:type="character" w:customStyle="1" w:styleId="HeaderChar">
    <w:name w:val="Header Char"/>
    <w:basedOn w:val="DefaultParagraphFont"/>
    <w:link w:val="Header"/>
    <w:uiPriority w:val="99"/>
    <w:rsid w:val="004966B1"/>
    <w:rPr>
      <w:lang w:val="en-US"/>
    </w:rPr>
  </w:style>
  <w:style w:type="paragraph" w:styleId="Footer">
    <w:name w:val="footer"/>
    <w:basedOn w:val="Normal"/>
    <w:link w:val="FooterChar"/>
    <w:uiPriority w:val="99"/>
    <w:unhideWhenUsed/>
    <w:rsid w:val="004966B1"/>
    <w:pPr>
      <w:tabs>
        <w:tab w:val="center" w:pos="4680"/>
        <w:tab w:val="right" w:pos="9360"/>
      </w:tabs>
    </w:pPr>
  </w:style>
  <w:style w:type="character" w:customStyle="1" w:styleId="FooterChar">
    <w:name w:val="Footer Char"/>
    <w:basedOn w:val="DefaultParagraphFont"/>
    <w:link w:val="Footer"/>
    <w:uiPriority w:val="99"/>
    <w:rsid w:val="004966B1"/>
    <w:rPr>
      <w:lang w:val="en-US"/>
    </w:rPr>
  </w:style>
  <w:style w:type="character" w:customStyle="1" w:styleId="Heading1Char">
    <w:name w:val="Heading 1 Char"/>
    <w:basedOn w:val="DefaultParagraphFont"/>
    <w:link w:val="Heading1"/>
    <w:uiPriority w:val="9"/>
    <w:rsid w:val="00C90EFE"/>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C90EFE"/>
    <w:pPr>
      <w:ind w:left="720"/>
      <w:contextualSpacing/>
    </w:pPr>
  </w:style>
  <w:style w:type="character" w:customStyle="1" w:styleId="normaltextrun">
    <w:name w:val="normaltextrun"/>
    <w:basedOn w:val="DefaultParagraphFont"/>
    <w:rsid w:val="008826ED"/>
  </w:style>
  <w:style w:type="character" w:customStyle="1" w:styleId="apple-converted-space">
    <w:name w:val="apple-converted-space"/>
    <w:basedOn w:val="DefaultParagraphFont"/>
    <w:rsid w:val="008826ED"/>
  </w:style>
  <w:style w:type="character" w:customStyle="1" w:styleId="eop">
    <w:name w:val="eop"/>
    <w:basedOn w:val="DefaultParagraphFont"/>
    <w:rsid w:val="00810335"/>
  </w:style>
  <w:style w:type="character" w:customStyle="1" w:styleId="superscript">
    <w:name w:val="superscript"/>
    <w:basedOn w:val="DefaultParagraphFont"/>
    <w:rsid w:val="00E327B5"/>
  </w:style>
  <w:style w:type="paragraph" w:customStyle="1" w:styleId="paragraph">
    <w:name w:val="paragraph"/>
    <w:basedOn w:val="Normal"/>
    <w:rsid w:val="000A4327"/>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7E1823"/>
    <w:rPr>
      <w:sz w:val="20"/>
      <w:szCs w:val="20"/>
    </w:rPr>
  </w:style>
  <w:style w:type="character" w:customStyle="1" w:styleId="FootnoteTextChar">
    <w:name w:val="Footnote Text Char"/>
    <w:basedOn w:val="DefaultParagraphFont"/>
    <w:link w:val="FootnoteText"/>
    <w:uiPriority w:val="99"/>
    <w:rsid w:val="007E1823"/>
    <w:rPr>
      <w:sz w:val="20"/>
      <w:szCs w:val="20"/>
      <w:lang w:val="en-US"/>
    </w:rPr>
  </w:style>
  <w:style w:type="character" w:styleId="FootnoteReference">
    <w:name w:val="footnote reference"/>
    <w:basedOn w:val="DefaultParagraphFont"/>
    <w:uiPriority w:val="99"/>
    <w:semiHidden/>
    <w:unhideWhenUsed/>
    <w:rsid w:val="007E1823"/>
    <w:rPr>
      <w:vertAlign w:val="superscript"/>
    </w:rPr>
  </w:style>
  <w:style w:type="character" w:styleId="CommentReference">
    <w:name w:val="annotation reference"/>
    <w:basedOn w:val="DefaultParagraphFont"/>
    <w:uiPriority w:val="99"/>
    <w:semiHidden/>
    <w:unhideWhenUsed/>
    <w:rsid w:val="007E1823"/>
    <w:rPr>
      <w:sz w:val="16"/>
      <w:szCs w:val="16"/>
    </w:rPr>
  </w:style>
  <w:style w:type="paragraph" w:styleId="CommentText">
    <w:name w:val="annotation text"/>
    <w:basedOn w:val="Normal"/>
    <w:link w:val="CommentTextChar"/>
    <w:uiPriority w:val="99"/>
    <w:semiHidden/>
    <w:unhideWhenUsed/>
    <w:rsid w:val="007E1823"/>
    <w:rPr>
      <w:sz w:val="20"/>
      <w:szCs w:val="20"/>
    </w:rPr>
  </w:style>
  <w:style w:type="character" w:customStyle="1" w:styleId="CommentTextChar">
    <w:name w:val="Comment Text Char"/>
    <w:basedOn w:val="DefaultParagraphFont"/>
    <w:link w:val="CommentText"/>
    <w:uiPriority w:val="99"/>
    <w:semiHidden/>
    <w:rsid w:val="007E1823"/>
    <w:rPr>
      <w:sz w:val="20"/>
      <w:szCs w:val="20"/>
      <w:lang w:val="en-US"/>
    </w:rPr>
  </w:style>
  <w:style w:type="paragraph" w:styleId="CommentSubject">
    <w:name w:val="annotation subject"/>
    <w:basedOn w:val="CommentText"/>
    <w:next w:val="CommentText"/>
    <w:link w:val="CommentSubjectChar"/>
    <w:uiPriority w:val="99"/>
    <w:semiHidden/>
    <w:unhideWhenUsed/>
    <w:rsid w:val="007E1823"/>
    <w:rPr>
      <w:b/>
      <w:bCs/>
    </w:rPr>
  </w:style>
  <w:style w:type="character" w:customStyle="1" w:styleId="CommentSubjectChar">
    <w:name w:val="Comment Subject Char"/>
    <w:basedOn w:val="CommentTextChar"/>
    <w:link w:val="CommentSubject"/>
    <w:uiPriority w:val="99"/>
    <w:semiHidden/>
    <w:rsid w:val="007E1823"/>
    <w:rPr>
      <w:b/>
      <w:bCs/>
      <w:sz w:val="20"/>
      <w:szCs w:val="20"/>
      <w:lang w:val="en-US"/>
    </w:rPr>
  </w:style>
  <w:style w:type="character" w:styleId="Hyperlink">
    <w:name w:val="Hyperlink"/>
    <w:basedOn w:val="DefaultParagraphFont"/>
    <w:uiPriority w:val="99"/>
    <w:unhideWhenUsed/>
    <w:rsid w:val="000F56D6"/>
    <w:rPr>
      <w:color w:val="0563C1" w:themeColor="hyperlink"/>
      <w:u w:val="single"/>
    </w:rPr>
  </w:style>
  <w:style w:type="character" w:customStyle="1" w:styleId="UnresolvedMention1">
    <w:name w:val="Unresolved Mention1"/>
    <w:basedOn w:val="DefaultParagraphFont"/>
    <w:uiPriority w:val="99"/>
    <w:semiHidden/>
    <w:unhideWhenUsed/>
    <w:rsid w:val="000F56D6"/>
    <w:rPr>
      <w:color w:val="605E5C"/>
      <w:shd w:val="clear" w:color="auto" w:fill="E1DFDD"/>
    </w:rPr>
  </w:style>
  <w:style w:type="table" w:styleId="TableGrid">
    <w:name w:val="Table Grid"/>
    <w:basedOn w:val="TableNormal"/>
    <w:uiPriority w:val="59"/>
    <w:rsid w:val="00615AD3"/>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023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34D"/>
    <w:rPr>
      <w:rFonts w:ascii="Segoe UI" w:hAnsi="Segoe UI" w:cs="Segoe UI"/>
      <w:sz w:val="18"/>
      <w:szCs w:val="18"/>
      <w:lang w:val="en-US"/>
    </w:rPr>
  </w:style>
  <w:style w:type="character" w:styleId="FollowedHyperlink">
    <w:name w:val="FollowedHyperlink"/>
    <w:basedOn w:val="DefaultParagraphFont"/>
    <w:uiPriority w:val="99"/>
    <w:semiHidden/>
    <w:unhideWhenUsed/>
    <w:rsid w:val="005007E7"/>
    <w:rPr>
      <w:color w:val="954F72" w:themeColor="followedHyperlink"/>
      <w:u w:val="single"/>
    </w:rPr>
  </w:style>
  <w:style w:type="character" w:customStyle="1" w:styleId="UnresolvedMention2">
    <w:name w:val="Unresolved Mention2"/>
    <w:basedOn w:val="DefaultParagraphFont"/>
    <w:uiPriority w:val="99"/>
    <w:semiHidden/>
    <w:unhideWhenUsed/>
    <w:rsid w:val="00746A71"/>
    <w:rPr>
      <w:color w:val="605E5C"/>
      <w:shd w:val="clear" w:color="auto" w:fill="E1DFDD"/>
    </w:rPr>
  </w:style>
  <w:style w:type="paragraph" w:styleId="Revision">
    <w:name w:val="Revision"/>
    <w:hidden/>
    <w:uiPriority w:val="99"/>
    <w:semiHidden/>
    <w:rsid w:val="002B6320"/>
  </w:style>
  <w:style w:type="character" w:styleId="UnresolvedMention">
    <w:name w:val="Unresolved Mention"/>
    <w:basedOn w:val="DefaultParagraphFont"/>
    <w:uiPriority w:val="99"/>
    <w:semiHidden/>
    <w:unhideWhenUsed/>
    <w:rsid w:val="00EA4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4559">
      <w:bodyDiv w:val="1"/>
      <w:marLeft w:val="0"/>
      <w:marRight w:val="0"/>
      <w:marTop w:val="0"/>
      <w:marBottom w:val="0"/>
      <w:divBdr>
        <w:top w:val="none" w:sz="0" w:space="0" w:color="auto"/>
        <w:left w:val="none" w:sz="0" w:space="0" w:color="auto"/>
        <w:bottom w:val="none" w:sz="0" w:space="0" w:color="auto"/>
        <w:right w:val="none" w:sz="0" w:space="0" w:color="auto"/>
      </w:divBdr>
    </w:div>
    <w:div w:id="56513589">
      <w:bodyDiv w:val="1"/>
      <w:marLeft w:val="0"/>
      <w:marRight w:val="0"/>
      <w:marTop w:val="0"/>
      <w:marBottom w:val="0"/>
      <w:divBdr>
        <w:top w:val="none" w:sz="0" w:space="0" w:color="auto"/>
        <w:left w:val="none" w:sz="0" w:space="0" w:color="auto"/>
        <w:bottom w:val="none" w:sz="0" w:space="0" w:color="auto"/>
        <w:right w:val="none" w:sz="0" w:space="0" w:color="auto"/>
      </w:divBdr>
    </w:div>
    <w:div w:id="83301446">
      <w:bodyDiv w:val="1"/>
      <w:marLeft w:val="0"/>
      <w:marRight w:val="0"/>
      <w:marTop w:val="0"/>
      <w:marBottom w:val="0"/>
      <w:divBdr>
        <w:top w:val="none" w:sz="0" w:space="0" w:color="auto"/>
        <w:left w:val="none" w:sz="0" w:space="0" w:color="auto"/>
        <w:bottom w:val="none" w:sz="0" w:space="0" w:color="auto"/>
        <w:right w:val="none" w:sz="0" w:space="0" w:color="auto"/>
      </w:divBdr>
    </w:div>
    <w:div w:id="96676207">
      <w:bodyDiv w:val="1"/>
      <w:marLeft w:val="0"/>
      <w:marRight w:val="0"/>
      <w:marTop w:val="0"/>
      <w:marBottom w:val="0"/>
      <w:divBdr>
        <w:top w:val="none" w:sz="0" w:space="0" w:color="auto"/>
        <w:left w:val="none" w:sz="0" w:space="0" w:color="auto"/>
        <w:bottom w:val="none" w:sz="0" w:space="0" w:color="auto"/>
        <w:right w:val="none" w:sz="0" w:space="0" w:color="auto"/>
      </w:divBdr>
    </w:div>
    <w:div w:id="102847527">
      <w:bodyDiv w:val="1"/>
      <w:marLeft w:val="0"/>
      <w:marRight w:val="0"/>
      <w:marTop w:val="0"/>
      <w:marBottom w:val="0"/>
      <w:divBdr>
        <w:top w:val="none" w:sz="0" w:space="0" w:color="auto"/>
        <w:left w:val="none" w:sz="0" w:space="0" w:color="auto"/>
        <w:bottom w:val="none" w:sz="0" w:space="0" w:color="auto"/>
        <w:right w:val="none" w:sz="0" w:space="0" w:color="auto"/>
      </w:divBdr>
    </w:div>
    <w:div w:id="105857065">
      <w:bodyDiv w:val="1"/>
      <w:marLeft w:val="0"/>
      <w:marRight w:val="0"/>
      <w:marTop w:val="0"/>
      <w:marBottom w:val="0"/>
      <w:divBdr>
        <w:top w:val="none" w:sz="0" w:space="0" w:color="auto"/>
        <w:left w:val="none" w:sz="0" w:space="0" w:color="auto"/>
        <w:bottom w:val="none" w:sz="0" w:space="0" w:color="auto"/>
        <w:right w:val="none" w:sz="0" w:space="0" w:color="auto"/>
      </w:divBdr>
    </w:div>
    <w:div w:id="197819450">
      <w:bodyDiv w:val="1"/>
      <w:marLeft w:val="0"/>
      <w:marRight w:val="0"/>
      <w:marTop w:val="0"/>
      <w:marBottom w:val="0"/>
      <w:divBdr>
        <w:top w:val="none" w:sz="0" w:space="0" w:color="auto"/>
        <w:left w:val="none" w:sz="0" w:space="0" w:color="auto"/>
        <w:bottom w:val="none" w:sz="0" w:space="0" w:color="auto"/>
        <w:right w:val="none" w:sz="0" w:space="0" w:color="auto"/>
      </w:divBdr>
    </w:div>
    <w:div w:id="274794359">
      <w:bodyDiv w:val="1"/>
      <w:marLeft w:val="0"/>
      <w:marRight w:val="0"/>
      <w:marTop w:val="0"/>
      <w:marBottom w:val="0"/>
      <w:divBdr>
        <w:top w:val="none" w:sz="0" w:space="0" w:color="auto"/>
        <w:left w:val="none" w:sz="0" w:space="0" w:color="auto"/>
        <w:bottom w:val="none" w:sz="0" w:space="0" w:color="auto"/>
        <w:right w:val="none" w:sz="0" w:space="0" w:color="auto"/>
      </w:divBdr>
    </w:div>
    <w:div w:id="361250255">
      <w:bodyDiv w:val="1"/>
      <w:marLeft w:val="0"/>
      <w:marRight w:val="0"/>
      <w:marTop w:val="0"/>
      <w:marBottom w:val="0"/>
      <w:divBdr>
        <w:top w:val="none" w:sz="0" w:space="0" w:color="auto"/>
        <w:left w:val="none" w:sz="0" w:space="0" w:color="auto"/>
        <w:bottom w:val="none" w:sz="0" w:space="0" w:color="auto"/>
        <w:right w:val="none" w:sz="0" w:space="0" w:color="auto"/>
      </w:divBdr>
    </w:div>
    <w:div w:id="392389362">
      <w:bodyDiv w:val="1"/>
      <w:marLeft w:val="0"/>
      <w:marRight w:val="0"/>
      <w:marTop w:val="0"/>
      <w:marBottom w:val="0"/>
      <w:divBdr>
        <w:top w:val="none" w:sz="0" w:space="0" w:color="auto"/>
        <w:left w:val="none" w:sz="0" w:space="0" w:color="auto"/>
        <w:bottom w:val="none" w:sz="0" w:space="0" w:color="auto"/>
        <w:right w:val="none" w:sz="0" w:space="0" w:color="auto"/>
      </w:divBdr>
      <w:divsChild>
        <w:div w:id="431510141">
          <w:marLeft w:val="0"/>
          <w:marRight w:val="0"/>
          <w:marTop w:val="0"/>
          <w:marBottom w:val="150"/>
          <w:divBdr>
            <w:top w:val="none" w:sz="0" w:space="0" w:color="auto"/>
            <w:left w:val="none" w:sz="0" w:space="0" w:color="auto"/>
            <w:bottom w:val="none" w:sz="0" w:space="0" w:color="auto"/>
            <w:right w:val="none" w:sz="0" w:space="0" w:color="auto"/>
          </w:divBdr>
          <w:divsChild>
            <w:div w:id="1242056916">
              <w:marLeft w:val="0"/>
              <w:marRight w:val="0"/>
              <w:marTop w:val="0"/>
              <w:marBottom w:val="0"/>
              <w:divBdr>
                <w:top w:val="none" w:sz="0" w:space="0" w:color="auto"/>
                <w:left w:val="none" w:sz="0" w:space="0" w:color="auto"/>
                <w:bottom w:val="none" w:sz="0" w:space="0" w:color="auto"/>
                <w:right w:val="none" w:sz="0" w:space="0" w:color="auto"/>
              </w:divBdr>
              <w:divsChild>
                <w:div w:id="1230384346">
                  <w:marLeft w:val="0"/>
                  <w:marRight w:val="0"/>
                  <w:marTop w:val="0"/>
                  <w:marBottom w:val="0"/>
                  <w:divBdr>
                    <w:top w:val="none" w:sz="0" w:space="0" w:color="auto"/>
                    <w:left w:val="none" w:sz="0" w:space="0" w:color="auto"/>
                    <w:bottom w:val="none" w:sz="0" w:space="0" w:color="auto"/>
                    <w:right w:val="none" w:sz="0" w:space="0" w:color="auto"/>
                  </w:divBdr>
                  <w:divsChild>
                    <w:div w:id="1043603663">
                      <w:marLeft w:val="0"/>
                      <w:marRight w:val="0"/>
                      <w:marTop w:val="0"/>
                      <w:marBottom w:val="0"/>
                      <w:divBdr>
                        <w:top w:val="none" w:sz="0" w:space="0" w:color="auto"/>
                        <w:left w:val="none" w:sz="0" w:space="0" w:color="auto"/>
                        <w:bottom w:val="none" w:sz="0" w:space="0" w:color="auto"/>
                        <w:right w:val="none" w:sz="0" w:space="0" w:color="auto"/>
                      </w:divBdr>
                      <w:divsChild>
                        <w:div w:id="1336377061">
                          <w:marLeft w:val="0"/>
                          <w:marRight w:val="0"/>
                          <w:marTop w:val="0"/>
                          <w:marBottom w:val="0"/>
                          <w:divBdr>
                            <w:top w:val="single" w:sz="6" w:space="0" w:color="CCCCCC"/>
                            <w:left w:val="single" w:sz="6" w:space="0" w:color="CCCCCC"/>
                            <w:bottom w:val="single" w:sz="6" w:space="0" w:color="CCCCCC"/>
                            <w:right w:val="single" w:sz="6" w:space="0" w:color="CCCCCC"/>
                          </w:divBdr>
                          <w:divsChild>
                            <w:div w:id="1734238583">
                              <w:marLeft w:val="0"/>
                              <w:marRight w:val="0"/>
                              <w:marTop w:val="0"/>
                              <w:marBottom w:val="0"/>
                              <w:divBdr>
                                <w:top w:val="none" w:sz="0" w:space="0" w:color="auto"/>
                                <w:left w:val="none" w:sz="0" w:space="0" w:color="auto"/>
                                <w:bottom w:val="none" w:sz="0" w:space="0" w:color="auto"/>
                                <w:right w:val="none" w:sz="0" w:space="0" w:color="auto"/>
                              </w:divBdr>
                            </w:div>
                            <w:div w:id="1141774306">
                              <w:marLeft w:val="0"/>
                              <w:marRight w:val="0"/>
                              <w:marTop w:val="0"/>
                              <w:marBottom w:val="0"/>
                              <w:divBdr>
                                <w:top w:val="none" w:sz="0" w:space="0" w:color="auto"/>
                                <w:left w:val="none" w:sz="0" w:space="0" w:color="auto"/>
                                <w:bottom w:val="none" w:sz="0" w:space="0" w:color="auto"/>
                                <w:right w:val="none" w:sz="0" w:space="0" w:color="auto"/>
                              </w:divBdr>
                              <w:divsChild>
                                <w:div w:id="10869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349048">
      <w:bodyDiv w:val="1"/>
      <w:marLeft w:val="0"/>
      <w:marRight w:val="0"/>
      <w:marTop w:val="0"/>
      <w:marBottom w:val="0"/>
      <w:divBdr>
        <w:top w:val="none" w:sz="0" w:space="0" w:color="auto"/>
        <w:left w:val="none" w:sz="0" w:space="0" w:color="auto"/>
        <w:bottom w:val="none" w:sz="0" w:space="0" w:color="auto"/>
        <w:right w:val="none" w:sz="0" w:space="0" w:color="auto"/>
      </w:divBdr>
    </w:div>
    <w:div w:id="411590330">
      <w:bodyDiv w:val="1"/>
      <w:marLeft w:val="0"/>
      <w:marRight w:val="0"/>
      <w:marTop w:val="0"/>
      <w:marBottom w:val="0"/>
      <w:divBdr>
        <w:top w:val="none" w:sz="0" w:space="0" w:color="auto"/>
        <w:left w:val="none" w:sz="0" w:space="0" w:color="auto"/>
        <w:bottom w:val="none" w:sz="0" w:space="0" w:color="auto"/>
        <w:right w:val="none" w:sz="0" w:space="0" w:color="auto"/>
      </w:divBdr>
    </w:div>
    <w:div w:id="430664382">
      <w:bodyDiv w:val="1"/>
      <w:marLeft w:val="0"/>
      <w:marRight w:val="0"/>
      <w:marTop w:val="0"/>
      <w:marBottom w:val="0"/>
      <w:divBdr>
        <w:top w:val="none" w:sz="0" w:space="0" w:color="auto"/>
        <w:left w:val="none" w:sz="0" w:space="0" w:color="auto"/>
        <w:bottom w:val="none" w:sz="0" w:space="0" w:color="auto"/>
        <w:right w:val="none" w:sz="0" w:space="0" w:color="auto"/>
      </w:divBdr>
    </w:div>
    <w:div w:id="490027744">
      <w:bodyDiv w:val="1"/>
      <w:marLeft w:val="0"/>
      <w:marRight w:val="0"/>
      <w:marTop w:val="0"/>
      <w:marBottom w:val="0"/>
      <w:divBdr>
        <w:top w:val="none" w:sz="0" w:space="0" w:color="auto"/>
        <w:left w:val="none" w:sz="0" w:space="0" w:color="auto"/>
        <w:bottom w:val="none" w:sz="0" w:space="0" w:color="auto"/>
        <w:right w:val="none" w:sz="0" w:space="0" w:color="auto"/>
      </w:divBdr>
    </w:div>
    <w:div w:id="528032087">
      <w:bodyDiv w:val="1"/>
      <w:marLeft w:val="0"/>
      <w:marRight w:val="0"/>
      <w:marTop w:val="0"/>
      <w:marBottom w:val="0"/>
      <w:divBdr>
        <w:top w:val="none" w:sz="0" w:space="0" w:color="auto"/>
        <w:left w:val="none" w:sz="0" w:space="0" w:color="auto"/>
        <w:bottom w:val="none" w:sz="0" w:space="0" w:color="auto"/>
        <w:right w:val="none" w:sz="0" w:space="0" w:color="auto"/>
      </w:divBdr>
    </w:div>
    <w:div w:id="560870128">
      <w:bodyDiv w:val="1"/>
      <w:marLeft w:val="0"/>
      <w:marRight w:val="0"/>
      <w:marTop w:val="0"/>
      <w:marBottom w:val="0"/>
      <w:divBdr>
        <w:top w:val="none" w:sz="0" w:space="0" w:color="auto"/>
        <w:left w:val="none" w:sz="0" w:space="0" w:color="auto"/>
        <w:bottom w:val="none" w:sz="0" w:space="0" w:color="auto"/>
        <w:right w:val="none" w:sz="0" w:space="0" w:color="auto"/>
      </w:divBdr>
    </w:div>
    <w:div w:id="570390399">
      <w:bodyDiv w:val="1"/>
      <w:marLeft w:val="0"/>
      <w:marRight w:val="0"/>
      <w:marTop w:val="0"/>
      <w:marBottom w:val="0"/>
      <w:divBdr>
        <w:top w:val="none" w:sz="0" w:space="0" w:color="auto"/>
        <w:left w:val="none" w:sz="0" w:space="0" w:color="auto"/>
        <w:bottom w:val="none" w:sz="0" w:space="0" w:color="auto"/>
        <w:right w:val="none" w:sz="0" w:space="0" w:color="auto"/>
      </w:divBdr>
    </w:div>
    <w:div w:id="591814790">
      <w:bodyDiv w:val="1"/>
      <w:marLeft w:val="0"/>
      <w:marRight w:val="0"/>
      <w:marTop w:val="0"/>
      <w:marBottom w:val="0"/>
      <w:divBdr>
        <w:top w:val="none" w:sz="0" w:space="0" w:color="auto"/>
        <w:left w:val="none" w:sz="0" w:space="0" w:color="auto"/>
        <w:bottom w:val="none" w:sz="0" w:space="0" w:color="auto"/>
        <w:right w:val="none" w:sz="0" w:space="0" w:color="auto"/>
      </w:divBdr>
    </w:div>
    <w:div w:id="679044898">
      <w:bodyDiv w:val="1"/>
      <w:marLeft w:val="0"/>
      <w:marRight w:val="0"/>
      <w:marTop w:val="0"/>
      <w:marBottom w:val="0"/>
      <w:divBdr>
        <w:top w:val="none" w:sz="0" w:space="0" w:color="auto"/>
        <w:left w:val="none" w:sz="0" w:space="0" w:color="auto"/>
        <w:bottom w:val="none" w:sz="0" w:space="0" w:color="auto"/>
        <w:right w:val="none" w:sz="0" w:space="0" w:color="auto"/>
      </w:divBdr>
    </w:div>
    <w:div w:id="739596519">
      <w:bodyDiv w:val="1"/>
      <w:marLeft w:val="0"/>
      <w:marRight w:val="0"/>
      <w:marTop w:val="0"/>
      <w:marBottom w:val="0"/>
      <w:divBdr>
        <w:top w:val="none" w:sz="0" w:space="0" w:color="auto"/>
        <w:left w:val="none" w:sz="0" w:space="0" w:color="auto"/>
        <w:bottom w:val="none" w:sz="0" w:space="0" w:color="auto"/>
        <w:right w:val="none" w:sz="0" w:space="0" w:color="auto"/>
      </w:divBdr>
    </w:div>
    <w:div w:id="747460504">
      <w:bodyDiv w:val="1"/>
      <w:marLeft w:val="0"/>
      <w:marRight w:val="0"/>
      <w:marTop w:val="0"/>
      <w:marBottom w:val="0"/>
      <w:divBdr>
        <w:top w:val="none" w:sz="0" w:space="0" w:color="auto"/>
        <w:left w:val="none" w:sz="0" w:space="0" w:color="auto"/>
        <w:bottom w:val="none" w:sz="0" w:space="0" w:color="auto"/>
        <w:right w:val="none" w:sz="0" w:space="0" w:color="auto"/>
      </w:divBdr>
    </w:div>
    <w:div w:id="783159478">
      <w:bodyDiv w:val="1"/>
      <w:marLeft w:val="0"/>
      <w:marRight w:val="0"/>
      <w:marTop w:val="0"/>
      <w:marBottom w:val="0"/>
      <w:divBdr>
        <w:top w:val="none" w:sz="0" w:space="0" w:color="auto"/>
        <w:left w:val="none" w:sz="0" w:space="0" w:color="auto"/>
        <w:bottom w:val="none" w:sz="0" w:space="0" w:color="auto"/>
        <w:right w:val="none" w:sz="0" w:space="0" w:color="auto"/>
      </w:divBdr>
    </w:div>
    <w:div w:id="789126947">
      <w:bodyDiv w:val="1"/>
      <w:marLeft w:val="0"/>
      <w:marRight w:val="0"/>
      <w:marTop w:val="0"/>
      <w:marBottom w:val="0"/>
      <w:divBdr>
        <w:top w:val="none" w:sz="0" w:space="0" w:color="auto"/>
        <w:left w:val="none" w:sz="0" w:space="0" w:color="auto"/>
        <w:bottom w:val="none" w:sz="0" w:space="0" w:color="auto"/>
        <w:right w:val="none" w:sz="0" w:space="0" w:color="auto"/>
      </w:divBdr>
    </w:div>
    <w:div w:id="795489066">
      <w:bodyDiv w:val="1"/>
      <w:marLeft w:val="0"/>
      <w:marRight w:val="0"/>
      <w:marTop w:val="0"/>
      <w:marBottom w:val="0"/>
      <w:divBdr>
        <w:top w:val="none" w:sz="0" w:space="0" w:color="auto"/>
        <w:left w:val="none" w:sz="0" w:space="0" w:color="auto"/>
        <w:bottom w:val="none" w:sz="0" w:space="0" w:color="auto"/>
        <w:right w:val="none" w:sz="0" w:space="0" w:color="auto"/>
      </w:divBdr>
    </w:div>
    <w:div w:id="857936194">
      <w:bodyDiv w:val="1"/>
      <w:marLeft w:val="0"/>
      <w:marRight w:val="0"/>
      <w:marTop w:val="0"/>
      <w:marBottom w:val="0"/>
      <w:divBdr>
        <w:top w:val="none" w:sz="0" w:space="0" w:color="auto"/>
        <w:left w:val="none" w:sz="0" w:space="0" w:color="auto"/>
        <w:bottom w:val="none" w:sz="0" w:space="0" w:color="auto"/>
        <w:right w:val="none" w:sz="0" w:space="0" w:color="auto"/>
      </w:divBdr>
      <w:divsChild>
        <w:div w:id="1831871410">
          <w:marLeft w:val="0"/>
          <w:marRight w:val="0"/>
          <w:marTop w:val="0"/>
          <w:marBottom w:val="0"/>
          <w:divBdr>
            <w:top w:val="none" w:sz="0" w:space="0" w:color="auto"/>
            <w:left w:val="none" w:sz="0" w:space="0" w:color="auto"/>
            <w:bottom w:val="none" w:sz="0" w:space="0" w:color="auto"/>
            <w:right w:val="none" w:sz="0" w:space="0" w:color="auto"/>
          </w:divBdr>
          <w:divsChild>
            <w:div w:id="1148091430">
              <w:marLeft w:val="0"/>
              <w:marRight w:val="0"/>
              <w:marTop w:val="0"/>
              <w:marBottom w:val="0"/>
              <w:divBdr>
                <w:top w:val="none" w:sz="0" w:space="0" w:color="auto"/>
                <w:left w:val="none" w:sz="0" w:space="0" w:color="auto"/>
                <w:bottom w:val="none" w:sz="0" w:space="0" w:color="auto"/>
                <w:right w:val="none" w:sz="0" w:space="0" w:color="auto"/>
              </w:divBdr>
            </w:div>
            <w:div w:id="1037007022">
              <w:marLeft w:val="0"/>
              <w:marRight w:val="0"/>
              <w:marTop w:val="0"/>
              <w:marBottom w:val="0"/>
              <w:divBdr>
                <w:top w:val="none" w:sz="0" w:space="0" w:color="auto"/>
                <w:left w:val="none" w:sz="0" w:space="0" w:color="auto"/>
                <w:bottom w:val="none" w:sz="0" w:space="0" w:color="auto"/>
                <w:right w:val="none" w:sz="0" w:space="0" w:color="auto"/>
              </w:divBdr>
            </w:div>
            <w:div w:id="34356835">
              <w:marLeft w:val="0"/>
              <w:marRight w:val="0"/>
              <w:marTop w:val="0"/>
              <w:marBottom w:val="0"/>
              <w:divBdr>
                <w:top w:val="none" w:sz="0" w:space="0" w:color="auto"/>
                <w:left w:val="none" w:sz="0" w:space="0" w:color="auto"/>
                <w:bottom w:val="none" w:sz="0" w:space="0" w:color="auto"/>
                <w:right w:val="none" w:sz="0" w:space="0" w:color="auto"/>
              </w:divBdr>
            </w:div>
          </w:divsChild>
        </w:div>
        <w:div w:id="448668602">
          <w:marLeft w:val="0"/>
          <w:marRight w:val="0"/>
          <w:marTop w:val="0"/>
          <w:marBottom w:val="0"/>
          <w:divBdr>
            <w:top w:val="none" w:sz="0" w:space="0" w:color="auto"/>
            <w:left w:val="none" w:sz="0" w:space="0" w:color="auto"/>
            <w:bottom w:val="none" w:sz="0" w:space="0" w:color="auto"/>
            <w:right w:val="none" w:sz="0" w:space="0" w:color="auto"/>
          </w:divBdr>
          <w:divsChild>
            <w:div w:id="386417110">
              <w:marLeft w:val="0"/>
              <w:marRight w:val="0"/>
              <w:marTop w:val="0"/>
              <w:marBottom w:val="0"/>
              <w:divBdr>
                <w:top w:val="none" w:sz="0" w:space="0" w:color="auto"/>
                <w:left w:val="none" w:sz="0" w:space="0" w:color="auto"/>
                <w:bottom w:val="none" w:sz="0" w:space="0" w:color="auto"/>
                <w:right w:val="none" w:sz="0" w:space="0" w:color="auto"/>
              </w:divBdr>
            </w:div>
            <w:div w:id="730202260">
              <w:marLeft w:val="0"/>
              <w:marRight w:val="0"/>
              <w:marTop w:val="0"/>
              <w:marBottom w:val="0"/>
              <w:divBdr>
                <w:top w:val="none" w:sz="0" w:space="0" w:color="auto"/>
                <w:left w:val="none" w:sz="0" w:space="0" w:color="auto"/>
                <w:bottom w:val="none" w:sz="0" w:space="0" w:color="auto"/>
                <w:right w:val="none" w:sz="0" w:space="0" w:color="auto"/>
              </w:divBdr>
            </w:div>
            <w:div w:id="1103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5869">
      <w:bodyDiv w:val="1"/>
      <w:marLeft w:val="0"/>
      <w:marRight w:val="0"/>
      <w:marTop w:val="0"/>
      <w:marBottom w:val="0"/>
      <w:divBdr>
        <w:top w:val="none" w:sz="0" w:space="0" w:color="auto"/>
        <w:left w:val="none" w:sz="0" w:space="0" w:color="auto"/>
        <w:bottom w:val="none" w:sz="0" w:space="0" w:color="auto"/>
        <w:right w:val="none" w:sz="0" w:space="0" w:color="auto"/>
      </w:divBdr>
      <w:divsChild>
        <w:div w:id="945775948">
          <w:marLeft w:val="0"/>
          <w:marRight w:val="0"/>
          <w:marTop w:val="0"/>
          <w:marBottom w:val="0"/>
          <w:divBdr>
            <w:top w:val="none" w:sz="0" w:space="0" w:color="auto"/>
            <w:left w:val="none" w:sz="0" w:space="0" w:color="auto"/>
            <w:bottom w:val="none" w:sz="0" w:space="0" w:color="auto"/>
            <w:right w:val="none" w:sz="0" w:space="0" w:color="auto"/>
          </w:divBdr>
        </w:div>
        <w:div w:id="1056775782">
          <w:marLeft w:val="0"/>
          <w:marRight w:val="0"/>
          <w:marTop w:val="0"/>
          <w:marBottom w:val="0"/>
          <w:divBdr>
            <w:top w:val="none" w:sz="0" w:space="0" w:color="auto"/>
            <w:left w:val="none" w:sz="0" w:space="0" w:color="auto"/>
            <w:bottom w:val="none" w:sz="0" w:space="0" w:color="auto"/>
            <w:right w:val="none" w:sz="0" w:space="0" w:color="auto"/>
          </w:divBdr>
        </w:div>
      </w:divsChild>
    </w:div>
    <w:div w:id="925921993">
      <w:bodyDiv w:val="1"/>
      <w:marLeft w:val="0"/>
      <w:marRight w:val="0"/>
      <w:marTop w:val="0"/>
      <w:marBottom w:val="0"/>
      <w:divBdr>
        <w:top w:val="none" w:sz="0" w:space="0" w:color="auto"/>
        <w:left w:val="none" w:sz="0" w:space="0" w:color="auto"/>
        <w:bottom w:val="none" w:sz="0" w:space="0" w:color="auto"/>
        <w:right w:val="none" w:sz="0" w:space="0" w:color="auto"/>
      </w:divBdr>
    </w:div>
    <w:div w:id="1002661105">
      <w:bodyDiv w:val="1"/>
      <w:marLeft w:val="0"/>
      <w:marRight w:val="0"/>
      <w:marTop w:val="0"/>
      <w:marBottom w:val="0"/>
      <w:divBdr>
        <w:top w:val="none" w:sz="0" w:space="0" w:color="auto"/>
        <w:left w:val="none" w:sz="0" w:space="0" w:color="auto"/>
        <w:bottom w:val="none" w:sz="0" w:space="0" w:color="auto"/>
        <w:right w:val="none" w:sz="0" w:space="0" w:color="auto"/>
      </w:divBdr>
    </w:div>
    <w:div w:id="1008169175">
      <w:bodyDiv w:val="1"/>
      <w:marLeft w:val="0"/>
      <w:marRight w:val="0"/>
      <w:marTop w:val="0"/>
      <w:marBottom w:val="0"/>
      <w:divBdr>
        <w:top w:val="none" w:sz="0" w:space="0" w:color="auto"/>
        <w:left w:val="none" w:sz="0" w:space="0" w:color="auto"/>
        <w:bottom w:val="none" w:sz="0" w:space="0" w:color="auto"/>
        <w:right w:val="none" w:sz="0" w:space="0" w:color="auto"/>
      </w:divBdr>
    </w:div>
    <w:div w:id="1044525106">
      <w:bodyDiv w:val="1"/>
      <w:marLeft w:val="0"/>
      <w:marRight w:val="0"/>
      <w:marTop w:val="0"/>
      <w:marBottom w:val="0"/>
      <w:divBdr>
        <w:top w:val="none" w:sz="0" w:space="0" w:color="auto"/>
        <w:left w:val="none" w:sz="0" w:space="0" w:color="auto"/>
        <w:bottom w:val="none" w:sz="0" w:space="0" w:color="auto"/>
        <w:right w:val="none" w:sz="0" w:space="0" w:color="auto"/>
      </w:divBdr>
    </w:div>
    <w:div w:id="1062945151">
      <w:bodyDiv w:val="1"/>
      <w:marLeft w:val="0"/>
      <w:marRight w:val="0"/>
      <w:marTop w:val="0"/>
      <w:marBottom w:val="0"/>
      <w:divBdr>
        <w:top w:val="none" w:sz="0" w:space="0" w:color="auto"/>
        <w:left w:val="none" w:sz="0" w:space="0" w:color="auto"/>
        <w:bottom w:val="none" w:sz="0" w:space="0" w:color="auto"/>
        <w:right w:val="none" w:sz="0" w:space="0" w:color="auto"/>
      </w:divBdr>
    </w:div>
    <w:div w:id="1068500321">
      <w:bodyDiv w:val="1"/>
      <w:marLeft w:val="0"/>
      <w:marRight w:val="0"/>
      <w:marTop w:val="0"/>
      <w:marBottom w:val="0"/>
      <w:divBdr>
        <w:top w:val="none" w:sz="0" w:space="0" w:color="auto"/>
        <w:left w:val="none" w:sz="0" w:space="0" w:color="auto"/>
        <w:bottom w:val="none" w:sz="0" w:space="0" w:color="auto"/>
        <w:right w:val="none" w:sz="0" w:space="0" w:color="auto"/>
      </w:divBdr>
    </w:div>
    <w:div w:id="1114056250">
      <w:bodyDiv w:val="1"/>
      <w:marLeft w:val="0"/>
      <w:marRight w:val="0"/>
      <w:marTop w:val="0"/>
      <w:marBottom w:val="0"/>
      <w:divBdr>
        <w:top w:val="none" w:sz="0" w:space="0" w:color="auto"/>
        <w:left w:val="none" w:sz="0" w:space="0" w:color="auto"/>
        <w:bottom w:val="none" w:sz="0" w:space="0" w:color="auto"/>
        <w:right w:val="none" w:sz="0" w:space="0" w:color="auto"/>
      </w:divBdr>
      <w:divsChild>
        <w:div w:id="68115001">
          <w:marLeft w:val="0"/>
          <w:marRight w:val="0"/>
          <w:marTop w:val="0"/>
          <w:marBottom w:val="0"/>
          <w:divBdr>
            <w:top w:val="none" w:sz="0" w:space="0" w:color="auto"/>
            <w:left w:val="none" w:sz="0" w:space="0" w:color="auto"/>
            <w:bottom w:val="none" w:sz="0" w:space="0" w:color="auto"/>
            <w:right w:val="none" w:sz="0" w:space="0" w:color="auto"/>
          </w:divBdr>
        </w:div>
        <w:div w:id="1714695556">
          <w:marLeft w:val="0"/>
          <w:marRight w:val="0"/>
          <w:marTop w:val="0"/>
          <w:marBottom w:val="0"/>
          <w:divBdr>
            <w:top w:val="none" w:sz="0" w:space="0" w:color="auto"/>
            <w:left w:val="none" w:sz="0" w:space="0" w:color="auto"/>
            <w:bottom w:val="none" w:sz="0" w:space="0" w:color="auto"/>
            <w:right w:val="none" w:sz="0" w:space="0" w:color="auto"/>
          </w:divBdr>
        </w:div>
      </w:divsChild>
    </w:div>
    <w:div w:id="1177840763">
      <w:bodyDiv w:val="1"/>
      <w:marLeft w:val="0"/>
      <w:marRight w:val="0"/>
      <w:marTop w:val="0"/>
      <w:marBottom w:val="0"/>
      <w:divBdr>
        <w:top w:val="none" w:sz="0" w:space="0" w:color="auto"/>
        <w:left w:val="none" w:sz="0" w:space="0" w:color="auto"/>
        <w:bottom w:val="none" w:sz="0" w:space="0" w:color="auto"/>
        <w:right w:val="none" w:sz="0" w:space="0" w:color="auto"/>
      </w:divBdr>
    </w:div>
    <w:div w:id="1233850857">
      <w:bodyDiv w:val="1"/>
      <w:marLeft w:val="0"/>
      <w:marRight w:val="0"/>
      <w:marTop w:val="0"/>
      <w:marBottom w:val="0"/>
      <w:divBdr>
        <w:top w:val="none" w:sz="0" w:space="0" w:color="auto"/>
        <w:left w:val="none" w:sz="0" w:space="0" w:color="auto"/>
        <w:bottom w:val="none" w:sz="0" w:space="0" w:color="auto"/>
        <w:right w:val="none" w:sz="0" w:space="0" w:color="auto"/>
      </w:divBdr>
      <w:divsChild>
        <w:div w:id="2069842577">
          <w:marLeft w:val="0"/>
          <w:marRight w:val="0"/>
          <w:marTop w:val="0"/>
          <w:marBottom w:val="0"/>
          <w:divBdr>
            <w:top w:val="none" w:sz="0" w:space="0" w:color="auto"/>
            <w:left w:val="none" w:sz="0" w:space="0" w:color="auto"/>
            <w:bottom w:val="none" w:sz="0" w:space="0" w:color="auto"/>
            <w:right w:val="none" w:sz="0" w:space="0" w:color="auto"/>
          </w:divBdr>
        </w:div>
        <w:div w:id="1716739131">
          <w:marLeft w:val="0"/>
          <w:marRight w:val="0"/>
          <w:marTop w:val="0"/>
          <w:marBottom w:val="0"/>
          <w:divBdr>
            <w:top w:val="none" w:sz="0" w:space="0" w:color="auto"/>
            <w:left w:val="none" w:sz="0" w:space="0" w:color="auto"/>
            <w:bottom w:val="none" w:sz="0" w:space="0" w:color="auto"/>
            <w:right w:val="none" w:sz="0" w:space="0" w:color="auto"/>
          </w:divBdr>
          <w:divsChild>
            <w:div w:id="1096251303">
              <w:marLeft w:val="-75"/>
              <w:marRight w:val="0"/>
              <w:marTop w:val="30"/>
              <w:marBottom w:val="30"/>
              <w:divBdr>
                <w:top w:val="none" w:sz="0" w:space="0" w:color="auto"/>
                <w:left w:val="none" w:sz="0" w:space="0" w:color="auto"/>
                <w:bottom w:val="none" w:sz="0" w:space="0" w:color="auto"/>
                <w:right w:val="none" w:sz="0" w:space="0" w:color="auto"/>
              </w:divBdr>
              <w:divsChild>
                <w:div w:id="934090835">
                  <w:marLeft w:val="0"/>
                  <w:marRight w:val="0"/>
                  <w:marTop w:val="0"/>
                  <w:marBottom w:val="0"/>
                  <w:divBdr>
                    <w:top w:val="none" w:sz="0" w:space="0" w:color="auto"/>
                    <w:left w:val="none" w:sz="0" w:space="0" w:color="auto"/>
                    <w:bottom w:val="none" w:sz="0" w:space="0" w:color="auto"/>
                    <w:right w:val="none" w:sz="0" w:space="0" w:color="auto"/>
                  </w:divBdr>
                  <w:divsChild>
                    <w:div w:id="1195461735">
                      <w:marLeft w:val="0"/>
                      <w:marRight w:val="0"/>
                      <w:marTop w:val="0"/>
                      <w:marBottom w:val="0"/>
                      <w:divBdr>
                        <w:top w:val="none" w:sz="0" w:space="0" w:color="auto"/>
                        <w:left w:val="none" w:sz="0" w:space="0" w:color="auto"/>
                        <w:bottom w:val="none" w:sz="0" w:space="0" w:color="auto"/>
                        <w:right w:val="none" w:sz="0" w:space="0" w:color="auto"/>
                      </w:divBdr>
                    </w:div>
                  </w:divsChild>
                </w:div>
                <w:div w:id="480925168">
                  <w:marLeft w:val="0"/>
                  <w:marRight w:val="0"/>
                  <w:marTop w:val="0"/>
                  <w:marBottom w:val="0"/>
                  <w:divBdr>
                    <w:top w:val="none" w:sz="0" w:space="0" w:color="auto"/>
                    <w:left w:val="none" w:sz="0" w:space="0" w:color="auto"/>
                    <w:bottom w:val="none" w:sz="0" w:space="0" w:color="auto"/>
                    <w:right w:val="none" w:sz="0" w:space="0" w:color="auto"/>
                  </w:divBdr>
                  <w:divsChild>
                    <w:div w:id="1056390035">
                      <w:marLeft w:val="0"/>
                      <w:marRight w:val="0"/>
                      <w:marTop w:val="0"/>
                      <w:marBottom w:val="0"/>
                      <w:divBdr>
                        <w:top w:val="none" w:sz="0" w:space="0" w:color="auto"/>
                        <w:left w:val="none" w:sz="0" w:space="0" w:color="auto"/>
                        <w:bottom w:val="none" w:sz="0" w:space="0" w:color="auto"/>
                        <w:right w:val="none" w:sz="0" w:space="0" w:color="auto"/>
                      </w:divBdr>
                    </w:div>
                  </w:divsChild>
                </w:div>
                <w:div w:id="1678188140">
                  <w:marLeft w:val="0"/>
                  <w:marRight w:val="0"/>
                  <w:marTop w:val="0"/>
                  <w:marBottom w:val="0"/>
                  <w:divBdr>
                    <w:top w:val="none" w:sz="0" w:space="0" w:color="auto"/>
                    <w:left w:val="none" w:sz="0" w:space="0" w:color="auto"/>
                    <w:bottom w:val="none" w:sz="0" w:space="0" w:color="auto"/>
                    <w:right w:val="none" w:sz="0" w:space="0" w:color="auto"/>
                  </w:divBdr>
                  <w:divsChild>
                    <w:div w:id="1808279801">
                      <w:marLeft w:val="0"/>
                      <w:marRight w:val="0"/>
                      <w:marTop w:val="0"/>
                      <w:marBottom w:val="0"/>
                      <w:divBdr>
                        <w:top w:val="none" w:sz="0" w:space="0" w:color="auto"/>
                        <w:left w:val="none" w:sz="0" w:space="0" w:color="auto"/>
                        <w:bottom w:val="none" w:sz="0" w:space="0" w:color="auto"/>
                        <w:right w:val="none" w:sz="0" w:space="0" w:color="auto"/>
                      </w:divBdr>
                    </w:div>
                  </w:divsChild>
                </w:div>
                <w:div w:id="455875694">
                  <w:marLeft w:val="0"/>
                  <w:marRight w:val="0"/>
                  <w:marTop w:val="0"/>
                  <w:marBottom w:val="0"/>
                  <w:divBdr>
                    <w:top w:val="none" w:sz="0" w:space="0" w:color="auto"/>
                    <w:left w:val="none" w:sz="0" w:space="0" w:color="auto"/>
                    <w:bottom w:val="none" w:sz="0" w:space="0" w:color="auto"/>
                    <w:right w:val="none" w:sz="0" w:space="0" w:color="auto"/>
                  </w:divBdr>
                  <w:divsChild>
                    <w:div w:id="916478132">
                      <w:marLeft w:val="0"/>
                      <w:marRight w:val="0"/>
                      <w:marTop w:val="0"/>
                      <w:marBottom w:val="0"/>
                      <w:divBdr>
                        <w:top w:val="none" w:sz="0" w:space="0" w:color="auto"/>
                        <w:left w:val="none" w:sz="0" w:space="0" w:color="auto"/>
                        <w:bottom w:val="none" w:sz="0" w:space="0" w:color="auto"/>
                        <w:right w:val="none" w:sz="0" w:space="0" w:color="auto"/>
                      </w:divBdr>
                    </w:div>
                  </w:divsChild>
                </w:div>
                <w:div w:id="1135492497">
                  <w:marLeft w:val="0"/>
                  <w:marRight w:val="0"/>
                  <w:marTop w:val="0"/>
                  <w:marBottom w:val="0"/>
                  <w:divBdr>
                    <w:top w:val="none" w:sz="0" w:space="0" w:color="auto"/>
                    <w:left w:val="none" w:sz="0" w:space="0" w:color="auto"/>
                    <w:bottom w:val="none" w:sz="0" w:space="0" w:color="auto"/>
                    <w:right w:val="none" w:sz="0" w:space="0" w:color="auto"/>
                  </w:divBdr>
                  <w:divsChild>
                    <w:div w:id="1251039293">
                      <w:marLeft w:val="0"/>
                      <w:marRight w:val="0"/>
                      <w:marTop w:val="0"/>
                      <w:marBottom w:val="0"/>
                      <w:divBdr>
                        <w:top w:val="none" w:sz="0" w:space="0" w:color="auto"/>
                        <w:left w:val="none" w:sz="0" w:space="0" w:color="auto"/>
                        <w:bottom w:val="none" w:sz="0" w:space="0" w:color="auto"/>
                        <w:right w:val="none" w:sz="0" w:space="0" w:color="auto"/>
                      </w:divBdr>
                    </w:div>
                  </w:divsChild>
                </w:div>
                <w:div w:id="265618606">
                  <w:marLeft w:val="0"/>
                  <w:marRight w:val="0"/>
                  <w:marTop w:val="0"/>
                  <w:marBottom w:val="0"/>
                  <w:divBdr>
                    <w:top w:val="none" w:sz="0" w:space="0" w:color="auto"/>
                    <w:left w:val="none" w:sz="0" w:space="0" w:color="auto"/>
                    <w:bottom w:val="none" w:sz="0" w:space="0" w:color="auto"/>
                    <w:right w:val="none" w:sz="0" w:space="0" w:color="auto"/>
                  </w:divBdr>
                  <w:divsChild>
                    <w:div w:id="1934701979">
                      <w:marLeft w:val="0"/>
                      <w:marRight w:val="0"/>
                      <w:marTop w:val="0"/>
                      <w:marBottom w:val="0"/>
                      <w:divBdr>
                        <w:top w:val="none" w:sz="0" w:space="0" w:color="auto"/>
                        <w:left w:val="none" w:sz="0" w:space="0" w:color="auto"/>
                        <w:bottom w:val="none" w:sz="0" w:space="0" w:color="auto"/>
                        <w:right w:val="none" w:sz="0" w:space="0" w:color="auto"/>
                      </w:divBdr>
                    </w:div>
                  </w:divsChild>
                </w:div>
                <w:div w:id="872887165">
                  <w:marLeft w:val="0"/>
                  <w:marRight w:val="0"/>
                  <w:marTop w:val="0"/>
                  <w:marBottom w:val="0"/>
                  <w:divBdr>
                    <w:top w:val="none" w:sz="0" w:space="0" w:color="auto"/>
                    <w:left w:val="none" w:sz="0" w:space="0" w:color="auto"/>
                    <w:bottom w:val="none" w:sz="0" w:space="0" w:color="auto"/>
                    <w:right w:val="none" w:sz="0" w:space="0" w:color="auto"/>
                  </w:divBdr>
                  <w:divsChild>
                    <w:div w:id="410658643">
                      <w:marLeft w:val="0"/>
                      <w:marRight w:val="0"/>
                      <w:marTop w:val="0"/>
                      <w:marBottom w:val="0"/>
                      <w:divBdr>
                        <w:top w:val="none" w:sz="0" w:space="0" w:color="auto"/>
                        <w:left w:val="none" w:sz="0" w:space="0" w:color="auto"/>
                        <w:bottom w:val="none" w:sz="0" w:space="0" w:color="auto"/>
                        <w:right w:val="none" w:sz="0" w:space="0" w:color="auto"/>
                      </w:divBdr>
                    </w:div>
                  </w:divsChild>
                </w:div>
                <w:div w:id="169566551">
                  <w:marLeft w:val="0"/>
                  <w:marRight w:val="0"/>
                  <w:marTop w:val="0"/>
                  <w:marBottom w:val="0"/>
                  <w:divBdr>
                    <w:top w:val="none" w:sz="0" w:space="0" w:color="auto"/>
                    <w:left w:val="none" w:sz="0" w:space="0" w:color="auto"/>
                    <w:bottom w:val="none" w:sz="0" w:space="0" w:color="auto"/>
                    <w:right w:val="none" w:sz="0" w:space="0" w:color="auto"/>
                  </w:divBdr>
                  <w:divsChild>
                    <w:div w:id="1694960317">
                      <w:marLeft w:val="0"/>
                      <w:marRight w:val="0"/>
                      <w:marTop w:val="0"/>
                      <w:marBottom w:val="0"/>
                      <w:divBdr>
                        <w:top w:val="none" w:sz="0" w:space="0" w:color="auto"/>
                        <w:left w:val="none" w:sz="0" w:space="0" w:color="auto"/>
                        <w:bottom w:val="none" w:sz="0" w:space="0" w:color="auto"/>
                        <w:right w:val="none" w:sz="0" w:space="0" w:color="auto"/>
                      </w:divBdr>
                    </w:div>
                  </w:divsChild>
                </w:div>
                <w:div w:id="1999070433">
                  <w:marLeft w:val="0"/>
                  <w:marRight w:val="0"/>
                  <w:marTop w:val="0"/>
                  <w:marBottom w:val="0"/>
                  <w:divBdr>
                    <w:top w:val="none" w:sz="0" w:space="0" w:color="auto"/>
                    <w:left w:val="none" w:sz="0" w:space="0" w:color="auto"/>
                    <w:bottom w:val="none" w:sz="0" w:space="0" w:color="auto"/>
                    <w:right w:val="none" w:sz="0" w:space="0" w:color="auto"/>
                  </w:divBdr>
                  <w:divsChild>
                    <w:div w:id="1519155115">
                      <w:marLeft w:val="0"/>
                      <w:marRight w:val="0"/>
                      <w:marTop w:val="0"/>
                      <w:marBottom w:val="0"/>
                      <w:divBdr>
                        <w:top w:val="none" w:sz="0" w:space="0" w:color="auto"/>
                        <w:left w:val="none" w:sz="0" w:space="0" w:color="auto"/>
                        <w:bottom w:val="none" w:sz="0" w:space="0" w:color="auto"/>
                        <w:right w:val="none" w:sz="0" w:space="0" w:color="auto"/>
                      </w:divBdr>
                    </w:div>
                  </w:divsChild>
                </w:div>
                <w:div w:id="513224507">
                  <w:marLeft w:val="0"/>
                  <w:marRight w:val="0"/>
                  <w:marTop w:val="0"/>
                  <w:marBottom w:val="0"/>
                  <w:divBdr>
                    <w:top w:val="none" w:sz="0" w:space="0" w:color="auto"/>
                    <w:left w:val="none" w:sz="0" w:space="0" w:color="auto"/>
                    <w:bottom w:val="none" w:sz="0" w:space="0" w:color="auto"/>
                    <w:right w:val="none" w:sz="0" w:space="0" w:color="auto"/>
                  </w:divBdr>
                  <w:divsChild>
                    <w:div w:id="605188168">
                      <w:marLeft w:val="0"/>
                      <w:marRight w:val="0"/>
                      <w:marTop w:val="0"/>
                      <w:marBottom w:val="0"/>
                      <w:divBdr>
                        <w:top w:val="none" w:sz="0" w:space="0" w:color="auto"/>
                        <w:left w:val="none" w:sz="0" w:space="0" w:color="auto"/>
                        <w:bottom w:val="none" w:sz="0" w:space="0" w:color="auto"/>
                        <w:right w:val="none" w:sz="0" w:space="0" w:color="auto"/>
                      </w:divBdr>
                    </w:div>
                  </w:divsChild>
                </w:div>
                <w:div w:id="133645175">
                  <w:marLeft w:val="0"/>
                  <w:marRight w:val="0"/>
                  <w:marTop w:val="0"/>
                  <w:marBottom w:val="0"/>
                  <w:divBdr>
                    <w:top w:val="none" w:sz="0" w:space="0" w:color="auto"/>
                    <w:left w:val="none" w:sz="0" w:space="0" w:color="auto"/>
                    <w:bottom w:val="none" w:sz="0" w:space="0" w:color="auto"/>
                    <w:right w:val="none" w:sz="0" w:space="0" w:color="auto"/>
                  </w:divBdr>
                  <w:divsChild>
                    <w:div w:id="42412058">
                      <w:marLeft w:val="0"/>
                      <w:marRight w:val="0"/>
                      <w:marTop w:val="0"/>
                      <w:marBottom w:val="0"/>
                      <w:divBdr>
                        <w:top w:val="none" w:sz="0" w:space="0" w:color="auto"/>
                        <w:left w:val="none" w:sz="0" w:space="0" w:color="auto"/>
                        <w:bottom w:val="none" w:sz="0" w:space="0" w:color="auto"/>
                        <w:right w:val="none" w:sz="0" w:space="0" w:color="auto"/>
                      </w:divBdr>
                    </w:div>
                  </w:divsChild>
                </w:div>
                <w:div w:id="2038457991">
                  <w:marLeft w:val="0"/>
                  <w:marRight w:val="0"/>
                  <w:marTop w:val="0"/>
                  <w:marBottom w:val="0"/>
                  <w:divBdr>
                    <w:top w:val="none" w:sz="0" w:space="0" w:color="auto"/>
                    <w:left w:val="none" w:sz="0" w:space="0" w:color="auto"/>
                    <w:bottom w:val="none" w:sz="0" w:space="0" w:color="auto"/>
                    <w:right w:val="none" w:sz="0" w:space="0" w:color="auto"/>
                  </w:divBdr>
                  <w:divsChild>
                    <w:div w:id="1136409160">
                      <w:marLeft w:val="0"/>
                      <w:marRight w:val="0"/>
                      <w:marTop w:val="0"/>
                      <w:marBottom w:val="0"/>
                      <w:divBdr>
                        <w:top w:val="none" w:sz="0" w:space="0" w:color="auto"/>
                        <w:left w:val="none" w:sz="0" w:space="0" w:color="auto"/>
                        <w:bottom w:val="none" w:sz="0" w:space="0" w:color="auto"/>
                        <w:right w:val="none" w:sz="0" w:space="0" w:color="auto"/>
                      </w:divBdr>
                    </w:div>
                  </w:divsChild>
                </w:div>
                <w:div w:id="1835099548">
                  <w:marLeft w:val="0"/>
                  <w:marRight w:val="0"/>
                  <w:marTop w:val="0"/>
                  <w:marBottom w:val="0"/>
                  <w:divBdr>
                    <w:top w:val="none" w:sz="0" w:space="0" w:color="auto"/>
                    <w:left w:val="none" w:sz="0" w:space="0" w:color="auto"/>
                    <w:bottom w:val="none" w:sz="0" w:space="0" w:color="auto"/>
                    <w:right w:val="none" w:sz="0" w:space="0" w:color="auto"/>
                  </w:divBdr>
                  <w:divsChild>
                    <w:div w:id="1618171422">
                      <w:marLeft w:val="0"/>
                      <w:marRight w:val="0"/>
                      <w:marTop w:val="0"/>
                      <w:marBottom w:val="0"/>
                      <w:divBdr>
                        <w:top w:val="none" w:sz="0" w:space="0" w:color="auto"/>
                        <w:left w:val="none" w:sz="0" w:space="0" w:color="auto"/>
                        <w:bottom w:val="none" w:sz="0" w:space="0" w:color="auto"/>
                        <w:right w:val="none" w:sz="0" w:space="0" w:color="auto"/>
                      </w:divBdr>
                    </w:div>
                  </w:divsChild>
                </w:div>
                <w:div w:id="913392338">
                  <w:marLeft w:val="0"/>
                  <w:marRight w:val="0"/>
                  <w:marTop w:val="0"/>
                  <w:marBottom w:val="0"/>
                  <w:divBdr>
                    <w:top w:val="none" w:sz="0" w:space="0" w:color="auto"/>
                    <w:left w:val="none" w:sz="0" w:space="0" w:color="auto"/>
                    <w:bottom w:val="none" w:sz="0" w:space="0" w:color="auto"/>
                    <w:right w:val="none" w:sz="0" w:space="0" w:color="auto"/>
                  </w:divBdr>
                  <w:divsChild>
                    <w:div w:id="1225527906">
                      <w:marLeft w:val="0"/>
                      <w:marRight w:val="0"/>
                      <w:marTop w:val="0"/>
                      <w:marBottom w:val="0"/>
                      <w:divBdr>
                        <w:top w:val="none" w:sz="0" w:space="0" w:color="auto"/>
                        <w:left w:val="none" w:sz="0" w:space="0" w:color="auto"/>
                        <w:bottom w:val="none" w:sz="0" w:space="0" w:color="auto"/>
                        <w:right w:val="none" w:sz="0" w:space="0" w:color="auto"/>
                      </w:divBdr>
                    </w:div>
                  </w:divsChild>
                </w:div>
                <w:div w:id="1668483355">
                  <w:marLeft w:val="0"/>
                  <w:marRight w:val="0"/>
                  <w:marTop w:val="0"/>
                  <w:marBottom w:val="0"/>
                  <w:divBdr>
                    <w:top w:val="none" w:sz="0" w:space="0" w:color="auto"/>
                    <w:left w:val="none" w:sz="0" w:space="0" w:color="auto"/>
                    <w:bottom w:val="none" w:sz="0" w:space="0" w:color="auto"/>
                    <w:right w:val="none" w:sz="0" w:space="0" w:color="auto"/>
                  </w:divBdr>
                  <w:divsChild>
                    <w:div w:id="551041100">
                      <w:marLeft w:val="0"/>
                      <w:marRight w:val="0"/>
                      <w:marTop w:val="0"/>
                      <w:marBottom w:val="0"/>
                      <w:divBdr>
                        <w:top w:val="none" w:sz="0" w:space="0" w:color="auto"/>
                        <w:left w:val="none" w:sz="0" w:space="0" w:color="auto"/>
                        <w:bottom w:val="none" w:sz="0" w:space="0" w:color="auto"/>
                        <w:right w:val="none" w:sz="0" w:space="0" w:color="auto"/>
                      </w:divBdr>
                    </w:div>
                  </w:divsChild>
                </w:div>
                <w:div w:id="965114027">
                  <w:marLeft w:val="0"/>
                  <w:marRight w:val="0"/>
                  <w:marTop w:val="0"/>
                  <w:marBottom w:val="0"/>
                  <w:divBdr>
                    <w:top w:val="none" w:sz="0" w:space="0" w:color="auto"/>
                    <w:left w:val="none" w:sz="0" w:space="0" w:color="auto"/>
                    <w:bottom w:val="none" w:sz="0" w:space="0" w:color="auto"/>
                    <w:right w:val="none" w:sz="0" w:space="0" w:color="auto"/>
                  </w:divBdr>
                  <w:divsChild>
                    <w:div w:id="1672639361">
                      <w:marLeft w:val="0"/>
                      <w:marRight w:val="0"/>
                      <w:marTop w:val="0"/>
                      <w:marBottom w:val="0"/>
                      <w:divBdr>
                        <w:top w:val="none" w:sz="0" w:space="0" w:color="auto"/>
                        <w:left w:val="none" w:sz="0" w:space="0" w:color="auto"/>
                        <w:bottom w:val="none" w:sz="0" w:space="0" w:color="auto"/>
                        <w:right w:val="none" w:sz="0" w:space="0" w:color="auto"/>
                      </w:divBdr>
                    </w:div>
                  </w:divsChild>
                </w:div>
                <w:div w:id="2013945316">
                  <w:marLeft w:val="0"/>
                  <w:marRight w:val="0"/>
                  <w:marTop w:val="0"/>
                  <w:marBottom w:val="0"/>
                  <w:divBdr>
                    <w:top w:val="none" w:sz="0" w:space="0" w:color="auto"/>
                    <w:left w:val="none" w:sz="0" w:space="0" w:color="auto"/>
                    <w:bottom w:val="none" w:sz="0" w:space="0" w:color="auto"/>
                    <w:right w:val="none" w:sz="0" w:space="0" w:color="auto"/>
                  </w:divBdr>
                  <w:divsChild>
                    <w:div w:id="1396197421">
                      <w:marLeft w:val="0"/>
                      <w:marRight w:val="0"/>
                      <w:marTop w:val="0"/>
                      <w:marBottom w:val="0"/>
                      <w:divBdr>
                        <w:top w:val="none" w:sz="0" w:space="0" w:color="auto"/>
                        <w:left w:val="none" w:sz="0" w:space="0" w:color="auto"/>
                        <w:bottom w:val="none" w:sz="0" w:space="0" w:color="auto"/>
                        <w:right w:val="none" w:sz="0" w:space="0" w:color="auto"/>
                      </w:divBdr>
                    </w:div>
                  </w:divsChild>
                </w:div>
                <w:div w:id="2055032688">
                  <w:marLeft w:val="0"/>
                  <w:marRight w:val="0"/>
                  <w:marTop w:val="0"/>
                  <w:marBottom w:val="0"/>
                  <w:divBdr>
                    <w:top w:val="none" w:sz="0" w:space="0" w:color="auto"/>
                    <w:left w:val="none" w:sz="0" w:space="0" w:color="auto"/>
                    <w:bottom w:val="none" w:sz="0" w:space="0" w:color="auto"/>
                    <w:right w:val="none" w:sz="0" w:space="0" w:color="auto"/>
                  </w:divBdr>
                  <w:divsChild>
                    <w:div w:id="428938948">
                      <w:marLeft w:val="0"/>
                      <w:marRight w:val="0"/>
                      <w:marTop w:val="0"/>
                      <w:marBottom w:val="0"/>
                      <w:divBdr>
                        <w:top w:val="none" w:sz="0" w:space="0" w:color="auto"/>
                        <w:left w:val="none" w:sz="0" w:space="0" w:color="auto"/>
                        <w:bottom w:val="none" w:sz="0" w:space="0" w:color="auto"/>
                        <w:right w:val="none" w:sz="0" w:space="0" w:color="auto"/>
                      </w:divBdr>
                    </w:div>
                  </w:divsChild>
                </w:div>
                <w:div w:id="1036273900">
                  <w:marLeft w:val="0"/>
                  <w:marRight w:val="0"/>
                  <w:marTop w:val="0"/>
                  <w:marBottom w:val="0"/>
                  <w:divBdr>
                    <w:top w:val="none" w:sz="0" w:space="0" w:color="auto"/>
                    <w:left w:val="none" w:sz="0" w:space="0" w:color="auto"/>
                    <w:bottom w:val="none" w:sz="0" w:space="0" w:color="auto"/>
                    <w:right w:val="none" w:sz="0" w:space="0" w:color="auto"/>
                  </w:divBdr>
                  <w:divsChild>
                    <w:div w:id="439375252">
                      <w:marLeft w:val="0"/>
                      <w:marRight w:val="0"/>
                      <w:marTop w:val="0"/>
                      <w:marBottom w:val="0"/>
                      <w:divBdr>
                        <w:top w:val="none" w:sz="0" w:space="0" w:color="auto"/>
                        <w:left w:val="none" w:sz="0" w:space="0" w:color="auto"/>
                        <w:bottom w:val="none" w:sz="0" w:space="0" w:color="auto"/>
                        <w:right w:val="none" w:sz="0" w:space="0" w:color="auto"/>
                      </w:divBdr>
                    </w:div>
                  </w:divsChild>
                </w:div>
                <w:div w:id="1066102674">
                  <w:marLeft w:val="0"/>
                  <w:marRight w:val="0"/>
                  <w:marTop w:val="0"/>
                  <w:marBottom w:val="0"/>
                  <w:divBdr>
                    <w:top w:val="none" w:sz="0" w:space="0" w:color="auto"/>
                    <w:left w:val="none" w:sz="0" w:space="0" w:color="auto"/>
                    <w:bottom w:val="none" w:sz="0" w:space="0" w:color="auto"/>
                    <w:right w:val="none" w:sz="0" w:space="0" w:color="auto"/>
                  </w:divBdr>
                  <w:divsChild>
                    <w:div w:id="556480414">
                      <w:marLeft w:val="0"/>
                      <w:marRight w:val="0"/>
                      <w:marTop w:val="0"/>
                      <w:marBottom w:val="0"/>
                      <w:divBdr>
                        <w:top w:val="none" w:sz="0" w:space="0" w:color="auto"/>
                        <w:left w:val="none" w:sz="0" w:space="0" w:color="auto"/>
                        <w:bottom w:val="none" w:sz="0" w:space="0" w:color="auto"/>
                        <w:right w:val="none" w:sz="0" w:space="0" w:color="auto"/>
                      </w:divBdr>
                    </w:div>
                  </w:divsChild>
                </w:div>
                <w:div w:id="372001379">
                  <w:marLeft w:val="0"/>
                  <w:marRight w:val="0"/>
                  <w:marTop w:val="0"/>
                  <w:marBottom w:val="0"/>
                  <w:divBdr>
                    <w:top w:val="none" w:sz="0" w:space="0" w:color="auto"/>
                    <w:left w:val="none" w:sz="0" w:space="0" w:color="auto"/>
                    <w:bottom w:val="none" w:sz="0" w:space="0" w:color="auto"/>
                    <w:right w:val="none" w:sz="0" w:space="0" w:color="auto"/>
                  </w:divBdr>
                  <w:divsChild>
                    <w:div w:id="1682317768">
                      <w:marLeft w:val="0"/>
                      <w:marRight w:val="0"/>
                      <w:marTop w:val="0"/>
                      <w:marBottom w:val="0"/>
                      <w:divBdr>
                        <w:top w:val="none" w:sz="0" w:space="0" w:color="auto"/>
                        <w:left w:val="none" w:sz="0" w:space="0" w:color="auto"/>
                        <w:bottom w:val="none" w:sz="0" w:space="0" w:color="auto"/>
                        <w:right w:val="none" w:sz="0" w:space="0" w:color="auto"/>
                      </w:divBdr>
                    </w:div>
                  </w:divsChild>
                </w:div>
                <w:div w:id="1950429721">
                  <w:marLeft w:val="0"/>
                  <w:marRight w:val="0"/>
                  <w:marTop w:val="0"/>
                  <w:marBottom w:val="0"/>
                  <w:divBdr>
                    <w:top w:val="none" w:sz="0" w:space="0" w:color="auto"/>
                    <w:left w:val="none" w:sz="0" w:space="0" w:color="auto"/>
                    <w:bottom w:val="none" w:sz="0" w:space="0" w:color="auto"/>
                    <w:right w:val="none" w:sz="0" w:space="0" w:color="auto"/>
                  </w:divBdr>
                  <w:divsChild>
                    <w:div w:id="1347560890">
                      <w:marLeft w:val="0"/>
                      <w:marRight w:val="0"/>
                      <w:marTop w:val="0"/>
                      <w:marBottom w:val="0"/>
                      <w:divBdr>
                        <w:top w:val="none" w:sz="0" w:space="0" w:color="auto"/>
                        <w:left w:val="none" w:sz="0" w:space="0" w:color="auto"/>
                        <w:bottom w:val="none" w:sz="0" w:space="0" w:color="auto"/>
                        <w:right w:val="none" w:sz="0" w:space="0" w:color="auto"/>
                      </w:divBdr>
                    </w:div>
                  </w:divsChild>
                </w:div>
                <w:div w:id="2081905563">
                  <w:marLeft w:val="0"/>
                  <w:marRight w:val="0"/>
                  <w:marTop w:val="0"/>
                  <w:marBottom w:val="0"/>
                  <w:divBdr>
                    <w:top w:val="none" w:sz="0" w:space="0" w:color="auto"/>
                    <w:left w:val="none" w:sz="0" w:space="0" w:color="auto"/>
                    <w:bottom w:val="none" w:sz="0" w:space="0" w:color="auto"/>
                    <w:right w:val="none" w:sz="0" w:space="0" w:color="auto"/>
                  </w:divBdr>
                  <w:divsChild>
                    <w:div w:id="316541128">
                      <w:marLeft w:val="0"/>
                      <w:marRight w:val="0"/>
                      <w:marTop w:val="0"/>
                      <w:marBottom w:val="0"/>
                      <w:divBdr>
                        <w:top w:val="none" w:sz="0" w:space="0" w:color="auto"/>
                        <w:left w:val="none" w:sz="0" w:space="0" w:color="auto"/>
                        <w:bottom w:val="none" w:sz="0" w:space="0" w:color="auto"/>
                        <w:right w:val="none" w:sz="0" w:space="0" w:color="auto"/>
                      </w:divBdr>
                    </w:div>
                  </w:divsChild>
                </w:div>
                <w:div w:id="619533698">
                  <w:marLeft w:val="0"/>
                  <w:marRight w:val="0"/>
                  <w:marTop w:val="0"/>
                  <w:marBottom w:val="0"/>
                  <w:divBdr>
                    <w:top w:val="none" w:sz="0" w:space="0" w:color="auto"/>
                    <w:left w:val="none" w:sz="0" w:space="0" w:color="auto"/>
                    <w:bottom w:val="none" w:sz="0" w:space="0" w:color="auto"/>
                    <w:right w:val="none" w:sz="0" w:space="0" w:color="auto"/>
                  </w:divBdr>
                  <w:divsChild>
                    <w:div w:id="1997100025">
                      <w:marLeft w:val="0"/>
                      <w:marRight w:val="0"/>
                      <w:marTop w:val="0"/>
                      <w:marBottom w:val="0"/>
                      <w:divBdr>
                        <w:top w:val="none" w:sz="0" w:space="0" w:color="auto"/>
                        <w:left w:val="none" w:sz="0" w:space="0" w:color="auto"/>
                        <w:bottom w:val="none" w:sz="0" w:space="0" w:color="auto"/>
                        <w:right w:val="none" w:sz="0" w:space="0" w:color="auto"/>
                      </w:divBdr>
                    </w:div>
                  </w:divsChild>
                </w:div>
                <w:div w:id="1300266022">
                  <w:marLeft w:val="0"/>
                  <w:marRight w:val="0"/>
                  <w:marTop w:val="0"/>
                  <w:marBottom w:val="0"/>
                  <w:divBdr>
                    <w:top w:val="none" w:sz="0" w:space="0" w:color="auto"/>
                    <w:left w:val="none" w:sz="0" w:space="0" w:color="auto"/>
                    <w:bottom w:val="none" w:sz="0" w:space="0" w:color="auto"/>
                    <w:right w:val="none" w:sz="0" w:space="0" w:color="auto"/>
                  </w:divBdr>
                  <w:divsChild>
                    <w:div w:id="2000498516">
                      <w:marLeft w:val="0"/>
                      <w:marRight w:val="0"/>
                      <w:marTop w:val="0"/>
                      <w:marBottom w:val="0"/>
                      <w:divBdr>
                        <w:top w:val="none" w:sz="0" w:space="0" w:color="auto"/>
                        <w:left w:val="none" w:sz="0" w:space="0" w:color="auto"/>
                        <w:bottom w:val="none" w:sz="0" w:space="0" w:color="auto"/>
                        <w:right w:val="none" w:sz="0" w:space="0" w:color="auto"/>
                      </w:divBdr>
                    </w:div>
                  </w:divsChild>
                </w:div>
                <w:div w:id="818574218">
                  <w:marLeft w:val="0"/>
                  <w:marRight w:val="0"/>
                  <w:marTop w:val="0"/>
                  <w:marBottom w:val="0"/>
                  <w:divBdr>
                    <w:top w:val="none" w:sz="0" w:space="0" w:color="auto"/>
                    <w:left w:val="none" w:sz="0" w:space="0" w:color="auto"/>
                    <w:bottom w:val="none" w:sz="0" w:space="0" w:color="auto"/>
                    <w:right w:val="none" w:sz="0" w:space="0" w:color="auto"/>
                  </w:divBdr>
                  <w:divsChild>
                    <w:div w:id="1600218707">
                      <w:marLeft w:val="0"/>
                      <w:marRight w:val="0"/>
                      <w:marTop w:val="0"/>
                      <w:marBottom w:val="0"/>
                      <w:divBdr>
                        <w:top w:val="none" w:sz="0" w:space="0" w:color="auto"/>
                        <w:left w:val="none" w:sz="0" w:space="0" w:color="auto"/>
                        <w:bottom w:val="none" w:sz="0" w:space="0" w:color="auto"/>
                        <w:right w:val="none" w:sz="0" w:space="0" w:color="auto"/>
                      </w:divBdr>
                    </w:div>
                  </w:divsChild>
                </w:div>
                <w:div w:id="2125035259">
                  <w:marLeft w:val="0"/>
                  <w:marRight w:val="0"/>
                  <w:marTop w:val="0"/>
                  <w:marBottom w:val="0"/>
                  <w:divBdr>
                    <w:top w:val="none" w:sz="0" w:space="0" w:color="auto"/>
                    <w:left w:val="none" w:sz="0" w:space="0" w:color="auto"/>
                    <w:bottom w:val="none" w:sz="0" w:space="0" w:color="auto"/>
                    <w:right w:val="none" w:sz="0" w:space="0" w:color="auto"/>
                  </w:divBdr>
                  <w:divsChild>
                    <w:div w:id="817652386">
                      <w:marLeft w:val="0"/>
                      <w:marRight w:val="0"/>
                      <w:marTop w:val="0"/>
                      <w:marBottom w:val="0"/>
                      <w:divBdr>
                        <w:top w:val="none" w:sz="0" w:space="0" w:color="auto"/>
                        <w:left w:val="none" w:sz="0" w:space="0" w:color="auto"/>
                        <w:bottom w:val="none" w:sz="0" w:space="0" w:color="auto"/>
                        <w:right w:val="none" w:sz="0" w:space="0" w:color="auto"/>
                      </w:divBdr>
                    </w:div>
                  </w:divsChild>
                </w:div>
                <w:div w:id="16853734">
                  <w:marLeft w:val="0"/>
                  <w:marRight w:val="0"/>
                  <w:marTop w:val="0"/>
                  <w:marBottom w:val="0"/>
                  <w:divBdr>
                    <w:top w:val="none" w:sz="0" w:space="0" w:color="auto"/>
                    <w:left w:val="none" w:sz="0" w:space="0" w:color="auto"/>
                    <w:bottom w:val="none" w:sz="0" w:space="0" w:color="auto"/>
                    <w:right w:val="none" w:sz="0" w:space="0" w:color="auto"/>
                  </w:divBdr>
                  <w:divsChild>
                    <w:div w:id="818115949">
                      <w:marLeft w:val="0"/>
                      <w:marRight w:val="0"/>
                      <w:marTop w:val="0"/>
                      <w:marBottom w:val="0"/>
                      <w:divBdr>
                        <w:top w:val="none" w:sz="0" w:space="0" w:color="auto"/>
                        <w:left w:val="none" w:sz="0" w:space="0" w:color="auto"/>
                        <w:bottom w:val="none" w:sz="0" w:space="0" w:color="auto"/>
                        <w:right w:val="none" w:sz="0" w:space="0" w:color="auto"/>
                      </w:divBdr>
                    </w:div>
                  </w:divsChild>
                </w:div>
                <w:div w:id="78647877">
                  <w:marLeft w:val="0"/>
                  <w:marRight w:val="0"/>
                  <w:marTop w:val="0"/>
                  <w:marBottom w:val="0"/>
                  <w:divBdr>
                    <w:top w:val="none" w:sz="0" w:space="0" w:color="auto"/>
                    <w:left w:val="none" w:sz="0" w:space="0" w:color="auto"/>
                    <w:bottom w:val="none" w:sz="0" w:space="0" w:color="auto"/>
                    <w:right w:val="none" w:sz="0" w:space="0" w:color="auto"/>
                  </w:divBdr>
                  <w:divsChild>
                    <w:div w:id="1122529645">
                      <w:marLeft w:val="0"/>
                      <w:marRight w:val="0"/>
                      <w:marTop w:val="0"/>
                      <w:marBottom w:val="0"/>
                      <w:divBdr>
                        <w:top w:val="none" w:sz="0" w:space="0" w:color="auto"/>
                        <w:left w:val="none" w:sz="0" w:space="0" w:color="auto"/>
                        <w:bottom w:val="none" w:sz="0" w:space="0" w:color="auto"/>
                        <w:right w:val="none" w:sz="0" w:space="0" w:color="auto"/>
                      </w:divBdr>
                    </w:div>
                  </w:divsChild>
                </w:div>
                <w:div w:id="1417630880">
                  <w:marLeft w:val="0"/>
                  <w:marRight w:val="0"/>
                  <w:marTop w:val="0"/>
                  <w:marBottom w:val="0"/>
                  <w:divBdr>
                    <w:top w:val="none" w:sz="0" w:space="0" w:color="auto"/>
                    <w:left w:val="none" w:sz="0" w:space="0" w:color="auto"/>
                    <w:bottom w:val="none" w:sz="0" w:space="0" w:color="auto"/>
                    <w:right w:val="none" w:sz="0" w:space="0" w:color="auto"/>
                  </w:divBdr>
                  <w:divsChild>
                    <w:div w:id="1539780917">
                      <w:marLeft w:val="0"/>
                      <w:marRight w:val="0"/>
                      <w:marTop w:val="0"/>
                      <w:marBottom w:val="0"/>
                      <w:divBdr>
                        <w:top w:val="none" w:sz="0" w:space="0" w:color="auto"/>
                        <w:left w:val="none" w:sz="0" w:space="0" w:color="auto"/>
                        <w:bottom w:val="none" w:sz="0" w:space="0" w:color="auto"/>
                        <w:right w:val="none" w:sz="0" w:space="0" w:color="auto"/>
                      </w:divBdr>
                    </w:div>
                  </w:divsChild>
                </w:div>
                <w:div w:id="972949839">
                  <w:marLeft w:val="0"/>
                  <w:marRight w:val="0"/>
                  <w:marTop w:val="0"/>
                  <w:marBottom w:val="0"/>
                  <w:divBdr>
                    <w:top w:val="none" w:sz="0" w:space="0" w:color="auto"/>
                    <w:left w:val="none" w:sz="0" w:space="0" w:color="auto"/>
                    <w:bottom w:val="none" w:sz="0" w:space="0" w:color="auto"/>
                    <w:right w:val="none" w:sz="0" w:space="0" w:color="auto"/>
                  </w:divBdr>
                  <w:divsChild>
                    <w:div w:id="514924000">
                      <w:marLeft w:val="0"/>
                      <w:marRight w:val="0"/>
                      <w:marTop w:val="0"/>
                      <w:marBottom w:val="0"/>
                      <w:divBdr>
                        <w:top w:val="none" w:sz="0" w:space="0" w:color="auto"/>
                        <w:left w:val="none" w:sz="0" w:space="0" w:color="auto"/>
                        <w:bottom w:val="none" w:sz="0" w:space="0" w:color="auto"/>
                        <w:right w:val="none" w:sz="0" w:space="0" w:color="auto"/>
                      </w:divBdr>
                    </w:div>
                  </w:divsChild>
                </w:div>
                <w:div w:id="1315143393">
                  <w:marLeft w:val="0"/>
                  <w:marRight w:val="0"/>
                  <w:marTop w:val="0"/>
                  <w:marBottom w:val="0"/>
                  <w:divBdr>
                    <w:top w:val="none" w:sz="0" w:space="0" w:color="auto"/>
                    <w:left w:val="none" w:sz="0" w:space="0" w:color="auto"/>
                    <w:bottom w:val="none" w:sz="0" w:space="0" w:color="auto"/>
                    <w:right w:val="none" w:sz="0" w:space="0" w:color="auto"/>
                  </w:divBdr>
                  <w:divsChild>
                    <w:div w:id="568079072">
                      <w:marLeft w:val="0"/>
                      <w:marRight w:val="0"/>
                      <w:marTop w:val="0"/>
                      <w:marBottom w:val="0"/>
                      <w:divBdr>
                        <w:top w:val="none" w:sz="0" w:space="0" w:color="auto"/>
                        <w:left w:val="none" w:sz="0" w:space="0" w:color="auto"/>
                        <w:bottom w:val="none" w:sz="0" w:space="0" w:color="auto"/>
                        <w:right w:val="none" w:sz="0" w:space="0" w:color="auto"/>
                      </w:divBdr>
                    </w:div>
                  </w:divsChild>
                </w:div>
                <w:div w:id="132991316">
                  <w:marLeft w:val="0"/>
                  <w:marRight w:val="0"/>
                  <w:marTop w:val="0"/>
                  <w:marBottom w:val="0"/>
                  <w:divBdr>
                    <w:top w:val="none" w:sz="0" w:space="0" w:color="auto"/>
                    <w:left w:val="none" w:sz="0" w:space="0" w:color="auto"/>
                    <w:bottom w:val="none" w:sz="0" w:space="0" w:color="auto"/>
                    <w:right w:val="none" w:sz="0" w:space="0" w:color="auto"/>
                  </w:divBdr>
                  <w:divsChild>
                    <w:div w:id="462775710">
                      <w:marLeft w:val="0"/>
                      <w:marRight w:val="0"/>
                      <w:marTop w:val="0"/>
                      <w:marBottom w:val="0"/>
                      <w:divBdr>
                        <w:top w:val="none" w:sz="0" w:space="0" w:color="auto"/>
                        <w:left w:val="none" w:sz="0" w:space="0" w:color="auto"/>
                        <w:bottom w:val="none" w:sz="0" w:space="0" w:color="auto"/>
                        <w:right w:val="none" w:sz="0" w:space="0" w:color="auto"/>
                      </w:divBdr>
                    </w:div>
                  </w:divsChild>
                </w:div>
                <w:div w:id="348609347">
                  <w:marLeft w:val="0"/>
                  <w:marRight w:val="0"/>
                  <w:marTop w:val="0"/>
                  <w:marBottom w:val="0"/>
                  <w:divBdr>
                    <w:top w:val="none" w:sz="0" w:space="0" w:color="auto"/>
                    <w:left w:val="none" w:sz="0" w:space="0" w:color="auto"/>
                    <w:bottom w:val="none" w:sz="0" w:space="0" w:color="auto"/>
                    <w:right w:val="none" w:sz="0" w:space="0" w:color="auto"/>
                  </w:divBdr>
                  <w:divsChild>
                    <w:div w:id="784429001">
                      <w:marLeft w:val="0"/>
                      <w:marRight w:val="0"/>
                      <w:marTop w:val="0"/>
                      <w:marBottom w:val="0"/>
                      <w:divBdr>
                        <w:top w:val="none" w:sz="0" w:space="0" w:color="auto"/>
                        <w:left w:val="none" w:sz="0" w:space="0" w:color="auto"/>
                        <w:bottom w:val="none" w:sz="0" w:space="0" w:color="auto"/>
                        <w:right w:val="none" w:sz="0" w:space="0" w:color="auto"/>
                      </w:divBdr>
                    </w:div>
                  </w:divsChild>
                </w:div>
                <w:div w:id="720205857">
                  <w:marLeft w:val="0"/>
                  <w:marRight w:val="0"/>
                  <w:marTop w:val="0"/>
                  <w:marBottom w:val="0"/>
                  <w:divBdr>
                    <w:top w:val="none" w:sz="0" w:space="0" w:color="auto"/>
                    <w:left w:val="none" w:sz="0" w:space="0" w:color="auto"/>
                    <w:bottom w:val="none" w:sz="0" w:space="0" w:color="auto"/>
                    <w:right w:val="none" w:sz="0" w:space="0" w:color="auto"/>
                  </w:divBdr>
                  <w:divsChild>
                    <w:div w:id="855651836">
                      <w:marLeft w:val="0"/>
                      <w:marRight w:val="0"/>
                      <w:marTop w:val="0"/>
                      <w:marBottom w:val="0"/>
                      <w:divBdr>
                        <w:top w:val="none" w:sz="0" w:space="0" w:color="auto"/>
                        <w:left w:val="none" w:sz="0" w:space="0" w:color="auto"/>
                        <w:bottom w:val="none" w:sz="0" w:space="0" w:color="auto"/>
                        <w:right w:val="none" w:sz="0" w:space="0" w:color="auto"/>
                      </w:divBdr>
                    </w:div>
                  </w:divsChild>
                </w:div>
                <w:div w:id="1929537741">
                  <w:marLeft w:val="0"/>
                  <w:marRight w:val="0"/>
                  <w:marTop w:val="0"/>
                  <w:marBottom w:val="0"/>
                  <w:divBdr>
                    <w:top w:val="none" w:sz="0" w:space="0" w:color="auto"/>
                    <w:left w:val="none" w:sz="0" w:space="0" w:color="auto"/>
                    <w:bottom w:val="none" w:sz="0" w:space="0" w:color="auto"/>
                    <w:right w:val="none" w:sz="0" w:space="0" w:color="auto"/>
                  </w:divBdr>
                  <w:divsChild>
                    <w:div w:id="66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07562">
          <w:marLeft w:val="0"/>
          <w:marRight w:val="0"/>
          <w:marTop w:val="0"/>
          <w:marBottom w:val="0"/>
          <w:divBdr>
            <w:top w:val="none" w:sz="0" w:space="0" w:color="auto"/>
            <w:left w:val="none" w:sz="0" w:space="0" w:color="auto"/>
            <w:bottom w:val="none" w:sz="0" w:space="0" w:color="auto"/>
            <w:right w:val="none" w:sz="0" w:space="0" w:color="auto"/>
          </w:divBdr>
        </w:div>
      </w:divsChild>
    </w:div>
    <w:div w:id="1379210339">
      <w:bodyDiv w:val="1"/>
      <w:marLeft w:val="0"/>
      <w:marRight w:val="0"/>
      <w:marTop w:val="0"/>
      <w:marBottom w:val="0"/>
      <w:divBdr>
        <w:top w:val="none" w:sz="0" w:space="0" w:color="auto"/>
        <w:left w:val="none" w:sz="0" w:space="0" w:color="auto"/>
        <w:bottom w:val="none" w:sz="0" w:space="0" w:color="auto"/>
        <w:right w:val="none" w:sz="0" w:space="0" w:color="auto"/>
      </w:divBdr>
    </w:div>
    <w:div w:id="1435008122">
      <w:bodyDiv w:val="1"/>
      <w:marLeft w:val="0"/>
      <w:marRight w:val="0"/>
      <w:marTop w:val="0"/>
      <w:marBottom w:val="0"/>
      <w:divBdr>
        <w:top w:val="none" w:sz="0" w:space="0" w:color="auto"/>
        <w:left w:val="none" w:sz="0" w:space="0" w:color="auto"/>
        <w:bottom w:val="none" w:sz="0" w:space="0" w:color="auto"/>
        <w:right w:val="none" w:sz="0" w:space="0" w:color="auto"/>
      </w:divBdr>
      <w:divsChild>
        <w:div w:id="1867330938">
          <w:marLeft w:val="0"/>
          <w:marRight w:val="0"/>
          <w:marTop w:val="0"/>
          <w:marBottom w:val="0"/>
          <w:divBdr>
            <w:top w:val="none" w:sz="0" w:space="0" w:color="auto"/>
            <w:left w:val="none" w:sz="0" w:space="0" w:color="auto"/>
            <w:bottom w:val="none" w:sz="0" w:space="0" w:color="auto"/>
            <w:right w:val="none" w:sz="0" w:space="0" w:color="auto"/>
          </w:divBdr>
        </w:div>
        <w:div w:id="715086583">
          <w:marLeft w:val="0"/>
          <w:marRight w:val="0"/>
          <w:marTop w:val="0"/>
          <w:marBottom w:val="0"/>
          <w:divBdr>
            <w:top w:val="none" w:sz="0" w:space="0" w:color="auto"/>
            <w:left w:val="none" w:sz="0" w:space="0" w:color="auto"/>
            <w:bottom w:val="none" w:sz="0" w:space="0" w:color="auto"/>
            <w:right w:val="none" w:sz="0" w:space="0" w:color="auto"/>
          </w:divBdr>
        </w:div>
      </w:divsChild>
    </w:div>
    <w:div w:id="1442412634">
      <w:bodyDiv w:val="1"/>
      <w:marLeft w:val="0"/>
      <w:marRight w:val="0"/>
      <w:marTop w:val="0"/>
      <w:marBottom w:val="0"/>
      <w:divBdr>
        <w:top w:val="none" w:sz="0" w:space="0" w:color="auto"/>
        <w:left w:val="none" w:sz="0" w:space="0" w:color="auto"/>
        <w:bottom w:val="none" w:sz="0" w:space="0" w:color="auto"/>
        <w:right w:val="none" w:sz="0" w:space="0" w:color="auto"/>
      </w:divBdr>
      <w:divsChild>
        <w:div w:id="735510736">
          <w:marLeft w:val="0"/>
          <w:marRight w:val="0"/>
          <w:marTop w:val="0"/>
          <w:marBottom w:val="0"/>
          <w:divBdr>
            <w:top w:val="none" w:sz="0" w:space="0" w:color="auto"/>
            <w:left w:val="none" w:sz="0" w:space="0" w:color="auto"/>
            <w:bottom w:val="none" w:sz="0" w:space="0" w:color="auto"/>
            <w:right w:val="none" w:sz="0" w:space="0" w:color="auto"/>
          </w:divBdr>
        </w:div>
        <w:div w:id="1018507757">
          <w:marLeft w:val="0"/>
          <w:marRight w:val="0"/>
          <w:marTop w:val="0"/>
          <w:marBottom w:val="0"/>
          <w:divBdr>
            <w:top w:val="none" w:sz="0" w:space="0" w:color="auto"/>
            <w:left w:val="none" w:sz="0" w:space="0" w:color="auto"/>
            <w:bottom w:val="none" w:sz="0" w:space="0" w:color="auto"/>
            <w:right w:val="none" w:sz="0" w:space="0" w:color="auto"/>
          </w:divBdr>
        </w:div>
      </w:divsChild>
    </w:div>
    <w:div w:id="1506169988">
      <w:bodyDiv w:val="1"/>
      <w:marLeft w:val="0"/>
      <w:marRight w:val="0"/>
      <w:marTop w:val="0"/>
      <w:marBottom w:val="0"/>
      <w:divBdr>
        <w:top w:val="none" w:sz="0" w:space="0" w:color="auto"/>
        <w:left w:val="none" w:sz="0" w:space="0" w:color="auto"/>
        <w:bottom w:val="none" w:sz="0" w:space="0" w:color="auto"/>
        <w:right w:val="none" w:sz="0" w:space="0" w:color="auto"/>
      </w:divBdr>
    </w:div>
    <w:div w:id="1519543047">
      <w:bodyDiv w:val="1"/>
      <w:marLeft w:val="0"/>
      <w:marRight w:val="0"/>
      <w:marTop w:val="0"/>
      <w:marBottom w:val="0"/>
      <w:divBdr>
        <w:top w:val="none" w:sz="0" w:space="0" w:color="auto"/>
        <w:left w:val="none" w:sz="0" w:space="0" w:color="auto"/>
        <w:bottom w:val="none" w:sz="0" w:space="0" w:color="auto"/>
        <w:right w:val="none" w:sz="0" w:space="0" w:color="auto"/>
      </w:divBdr>
    </w:div>
    <w:div w:id="1683822098">
      <w:bodyDiv w:val="1"/>
      <w:marLeft w:val="0"/>
      <w:marRight w:val="0"/>
      <w:marTop w:val="0"/>
      <w:marBottom w:val="0"/>
      <w:divBdr>
        <w:top w:val="none" w:sz="0" w:space="0" w:color="auto"/>
        <w:left w:val="none" w:sz="0" w:space="0" w:color="auto"/>
        <w:bottom w:val="none" w:sz="0" w:space="0" w:color="auto"/>
        <w:right w:val="none" w:sz="0" w:space="0" w:color="auto"/>
      </w:divBdr>
      <w:divsChild>
        <w:div w:id="611086267">
          <w:marLeft w:val="0"/>
          <w:marRight w:val="0"/>
          <w:marTop w:val="0"/>
          <w:marBottom w:val="0"/>
          <w:divBdr>
            <w:top w:val="none" w:sz="0" w:space="0" w:color="auto"/>
            <w:left w:val="none" w:sz="0" w:space="0" w:color="auto"/>
            <w:bottom w:val="none" w:sz="0" w:space="0" w:color="auto"/>
            <w:right w:val="none" w:sz="0" w:space="0" w:color="auto"/>
          </w:divBdr>
        </w:div>
        <w:div w:id="1936286953">
          <w:marLeft w:val="0"/>
          <w:marRight w:val="0"/>
          <w:marTop w:val="0"/>
          <w:marBottom w:val="0"/>
          <w:divBdr>
            <w:top w:val="none" w:sz="0" w:space="0" w:color="auto"/>
            <w:left w:val="none" w:sz="0" w:space="0" w:color="auto"/>
            <w:bottom w:val="none" w:sz="0" w:space="0" w:color="auto"/>
            <w:right w:val="none" w:sz="0" w:space="0" w:color="auto"/>
          </w:divBdr>
        </w:div>
      </w:divsChild>
    </w:div>
    <w:div w:id="1702045815">
      <w:bodyDiv w:val="1"/>
      <w:marLeft w:val="0"/>
      <w:marRight w:val="0"/>
      <w:marTop w:val="0"/>
      <w:marBottom w:val="0"/>
      <w:divBdr>
        <w:top w:val="none" w:sz="0" w:space="0" w:color="auto"/>
        <w:left w:val="none" w:sz="0" w:space="0" w:color="auto"/>
        <w:bottom w:val="none" w:sz="0" w:space="0" w:color="auto"/>
        <w:right w:val="none" w:sz="0" w:space="0" w:color="auto"/>
      </w:divBdr>
    </w:div>
    <w:div w:id="1721325433">
      <w:bodyDiv w:val="1"/>
      <w:marLeft w:val="0"/>
      <w:marRight w:val="0"/>
      <w:marTop w:val="0"/>
      <w:marBottom w:val="0"/>
      <w:divBdr>
        <w:top w:val="none" w:sz="0" w:space="0" w:color="auto"/>
        <w:left w:val="none" w:sz="0" w:space="0" w:color="auto"/>
        <w:bottom w:val="none" w:sz="0" w:space="0" w:color="auto"/>
        <w:right w:val="none" w:sz="0" w:space="0" w:color="auto"/>
      </w:divBdr>
      <w:divsChild>
        <w:div w:id="308216965">
          <w:marLeft w:val="0"/>
          <w:marRight w:val="0"/>
          <w:marTop w:val="0"/>
          <w:marBottom w:val="0"/>
          <w:divBdr>
            <w:top w:val="none" w:sz="0" w:space="0" w:color="auto"/>
            <w:left w:val="none" w:sz="0" w:space="0" w:color="auto"/>
            <w:bottom w:val="none" w:sz="0" w:space="0" w:color="auto"/>
            <w:right w:val="none" w:sz="0" w:space="0" w:color="auto"/>
          </w:divBdr>
        </w:div>
        <w:div w:id="1617059535">
          <w:marLeft w:val="0"/>
          <w:marRight w:val="0"/>
          <w:marTop w:val="0"/>
          <w:marBottom w:val="0"/>
          <w:divBdr>
            <w:top w:val="none" w:sz="0" w:space="0" w:color="auto"/>
            <w:left w:val="none" w:sz="0" w:space="0" w:color="auto"/>
            <w:bottom w:val="none" w:sz="0" w:space="0" w:color="auto"/>
            <w:right w:val="none" w:sz="0" w:space="0" w:color="auto"/>
          </w:divBdr>
        </w:div>
        <w:div w:id="1597861204">
          <w:marLeft w:val="0"/>
          <w:marRight w:val="0"/>
          <w:marTop w:val="0"/>
          <w:marBottom w:val="0"/>
          <w:divBdr>
            <w:top w:val="none" w:sz="0" w:space="0" w:color="auto"/>
            <w:left w:val="none" w:sz="0" w:space="0" w:color="auto"/>
            <w:bottom w:val="none" w:sz="0" w:space="0" w:color="auto"/>
            <w:right w:val="none" w:sz="0" w:space="0" w:color="auto"/>
          </w:divBdr>
        </w:div>
      </w:divsChild>
    </w:div>
    <w:div w:id="1747412275">
      <w:bodyDiv w:val="1"/>
      <w:marLeft w:val="0"/>
      <w:marRight w:val="0"/>
      <w:marTop w:val="0"/>
      <w:marBottom w:val="0"/>
      <w:divBdr>
        <w:top w:val="none" w:sz="0" w:space="0" w:color="auto"/>
        <w:left w:val="none" w:sz="0" w:space="0" w:color="auto"/>
        <w:bottom w:val="none" w:sz="0" w:space="0" w:color="auto"/>
        <w:right w:val="none" w:sz="0" w:space="0" w:color="auto"/>
      </w:divBdr>
    </w:div>
    <w:div w:id="1768453682">
      <w:bodyDiv w:val="1"/>
      <w:marLeft w:val="0"/>
      <w:marRight w:val="0"/>
      <w:marTop w:val="0"/>
      <w:marBottom w:val="0"/>
      <w:divBdr>
        <w:top w:val="none" w:sz="0" w:space="0" w:color="auto"/>
        <w:left w:val="none" w:sz="0" w:space="0" w:color="auto"/>
        <w:bottom w:val="none" w:sz="0" w:space="0" w:color="auto"/>
        <w:right w:val="none" w:sz="0" w:space="0" w:color="auto"/>
      </w:divBdr>
    </w:div>
    <w:div w:id="1784961748">
      <w:bodyDiv w:val="1"/>
      <w:marLeft w:val="0"/>
      <w:marRight w:val="0"/>
      <w:marTop w:val="0"/>
      <w:marBottom w:val="0"/>
      <w:divBdr>
        <w:top w:val="none" w:sz="0" w:space="0" w:color="auto"/>
        <w:left w:val="none" w:sz="0" w:space="0" w:color="auto"/>
        <w:bottom w:val="none" w:sz="0" w:space="0" w:color="auto"/>
        <w:right w:val="none" w:sz="0" w:space="0" w:color="auto"/>
      </w:divBdr>
    </w:div>
    <w:div w:id="1789541540">
      <w:bodyDiv w:val="1"/>
      <w:marLeft w:val="0"/>
      <w:marRight w:val="0"/>
      <w:marTop w:val="0"/>
      <w:marBottom w:val="0"/>
      <w:divBdr>
        <w:top w:val="none" w:sz="0" w:space="0" w:color="auto"/>
        <w:left w:val="none" w:sz="0" w:space="0" w:color="auto"/>
        <w:bottom w:val="none" w:sz="0" w:space="0" w:color="auto"/>
        <w:right w:val="none" w:sz="0" w:space="0" w:color="auto"/>
      </w:divBdr>
    </w:div>
    <w:div w:id="1825660844">
      <w:bodyDiv w:val="1"/>
      <w:marLeft w:val="0"/>
      <w:marRight w:val="0"/>
      <w:marTop w:val="0"/>
      <w:marBottom w:val="0"/>
      <w:divBdr>
        <w:top w:val="none" w:sz="0" w:space="0" w:color="auto"/>
        <w:left w:val="none" w:sz="0" w:space="0" w:color="auto"/>
        <w:bottom w:val="none" w:sz="0" w:space="0" w:color="auto"/>
        <w:right w:val="none" w:sz="0" w:space="0" w:color="auto"/>
      </w:divBdr>
    </w:div>
    <w:div w:id="1937783994">
      <w:bodyDiv w:val="1"/>
      <w:marLeft w:val="0"/>
      <w:marRight w:val="0"/>
      <w:marTop w:val="0"/>
      <w:marBottom w:val="0"/>
      <w:divBdr>
        <w:top w:val="none" w:sz="0" w:space="0" w:color="auto"/>
        <w:left w:val="none" w:sz="0" w:space="0" w:color="auto"/>
        <w:bottom w:val="none" w:sz="0" w:space="0" w:color="auto"/>
        <w:right w:val="none" w:sz="0" w:space="0" w:color="auto"/>
      </w:divBdr>
    </w:div>
    <w:div w:id="1958949478">
      <w:bodyDiv w:val="1"/>
      <w:marLeft w:val="0"/>
      <w:marRight w:val="0"/>
      <w:marTop w:val="0"/>
      <w:marBottom w:val="0"/>
      <w:divBdr>
        <w:top w:val="none" w:sz="0" w:space="0" w:color="auto"/>
        <w:left w:val="none" w:sz="0" w:space="0" w:color="auto"/>
        <w:bottom w:val="none" w:sz="0" w:space="0" w:color="auto"/>
        <w:right w:val="none" w:sz="0" w:space="0" w:color="auto"/>
      </w:divBdr>
    </w:div>
    <w:div w:id="1960603737">
      <w:bodyDiv w:val="1"/>
      <w:marLeft w:val="0"/>
      <w:marRight w:val="0"/>
      <w:marTop w:val="0"/>
      <w:marBottom w:val="0"/>
      <w:divBdr>
        <w:top w:val="none" w:sz="0" w:space="0" w:color="auto"/>
        <w:left w:val="none" w:sz="0" w:space="0" w:color="auto"/>
        <w:bottom w:val="none" w:sz="0" w:space="0" w:color="auto"/>
        <w:right w:val="none" w:sz="0" w:space="0" w:color="auto"/>
      </w:divBdr>
    </w:div>
    <w:div w:id="2012373330">
      <w:bodyDiv w:val="1"/>
      <w:marLeft w:val="0"/>
      <w:marRight w:val="0"/>
      <w:marTop w:val="0"/>
      <w:marBottom w:val="0"/>
      <w:divBdr>
        <w:top w:val="none" w:sz="0" w:space="0" w:color="auto"/>
        <w:left w:val="none" w:sz="0" w:space="0" w:color="auto"/>
        <w:bottom w:val="none" w:sz="0" w:space="0" w:color="auto"/>
        <w:right w:val="none" w:sz="0" w:space="0" w:color="auto"/>
      </w:divBdr>
    </w:div>
    <w:div w:id="2034459532">
      <w:bodyDiv w:val="1"/>
      <w:marLeft w:val="0"/>
      <w:marRight w:val="0"/>
      <w:marTop w:val="0"/>
      <w:marBottom w:val="0"/>
      <w:divBdr>
        <w:top w:val="none" w:sz="0" w:space="0" w:color="auto"/>
        <w:left w:val="none" w:sz="0" w:space="0" w:color="auto"/>
        <w:bottom w:val="none" w:sz="0" w:space="0" w:color="auto"/>
        <w:right w:val="none" w:sz="0" w:space="0" w:color="auto"/>
      </w:divBdr>
    </w:div>
    <w:div w:id="2038460948">
      <w:bodyDiv w:val="1"/>
      <w:marLeft w:val="0"/>
      <w:marRight w:val="0"/>
      <w:marTop w:val="0"/>
      <w:marBottom w:val="0"/>
      <w:divBdr>
        <w:top w:val="none" w:sz="0" w:space="0" w:color="auto"/>
        <w:left w:val="none" w:sz="0" w:space="0" w:color="auto"/>
        <w:bottom w:val="none" w:sz="0" w:space="0" w:color="auto"/>
        <w:right w:val="none" w:sz="0" w:space="0" w:color="auto"/>
      </w:divBdr>
      <w:divsChild>
        <w:div w:id="1162159891">
          <w:marLeft w:val="0"/>
          <w:marRight w:val="0"/>
          <w:marTop w:val="0"/>
          <w:marBottom w:val="0"/>
          <w:divBdr>
            <w:top w:val="none" w:sz="0" w:space="0" w:color="auto"/>
            <w:left w:val="none" w:sz="0" w:space="0" w:color="auto"/>
            <w:bottom w:val="none" w:sz="0" w:space="0" w:color="auto"/>
            <w:right w:val="none" w:sz="0" w:space="0" w:color="auto"/>
          </w:divBdr>
        </w:div>
        <w:div w:id="540827624">
          <w:marLeft w:val="0"/>
          <w:marRight w:val="0"/>
          <w:marTop w:val="0"/>
          <w:marBottom w:val="0"/>
          <w:divBdr>
            <w:top w:val="none" w:sz="0" w:space="0" w:color="auto"/>
            <w:left w:val="none" w:sz="0" w:space="0" w:color="auto"/>
            <w:bottom w:val="none" w:sz="0" w:space="0" w:color="auto"/>
            <w:right w:val="none" w:sz="0" w:space="0" w:color="auto"/>
          </w:divBdr>
        </w:div>
      </w:divsChild>
    </w:div>
    <w:div w:id="2060473449">
      <w:bodyDiv w:val="1"/>
      <w:marLeft w:val="0"/>
      <w:marRight w:val="0"/>
      <w:marTop w:val="0"/>
      <w:marBottom w:val="0"/>
      <w:divBdr>
        <w:top w:val="none" w:sz="0" w:space="0" w:color="auto"/>
        <w:left w:val="none" w:sz="0" w:space="0" w:color="auto"/>
        <w:bottom w:val="none" w:sz="0" w:space="0" w:color="auto"/>
        <w:right w:val="none" w:sz="0" w:space="0" w:color="auto"/>
      </w:divBdr>
    </w:div>
    <w:div w:id="207195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lications.iom.int/books/contributions-and-counting-guidance-measuring-economic-impact-your-diaspora-beyond-remittanc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diaspora.org/es/connect/get-advi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325931212_Remesas_y_pobreza_una_revision_teorica_y_empirica/link/5ba681e545851574f7dfba7c/download" TargetMode="External"/><Relationship Id="rId13" Type="http://schemas.openxmlformats.org/officeDocument/2006/relationships/hyperlink" Target="https://www.un.org/en/development/desa/population/migration/data/estimates2/estimates19.asp" TargetMode="External"/><Relationship Id="rId18" Type="http://schemas.openxmlformats.org/officeDocument/2006/relationships/hyperlink" Target="https://publications.iom.int/system/files/pdf/wmr_2020_es.pdf" TargetMode="External"/><Relationship Id="rId3" Type="http://schemas.openxmlformats.org/officeDocument/2006/relationships/hyperlink" Target="https://publications.iom.int/system/files/pdf/iml-34-glossary-es.pdf" TargetMode="External"/><Relationship Id="rId7" Type="http://schemas.openxmlformats.org/officeDocument/2006/relationships/hyperlink" Target="https://www.migrationpolicy.org/pubs/engagingdiasporas.pdf" TargetMode="External"/><Relationship Id="rId12" Type="http://schemas.openxmlformats.org/officeDocument/2006/relationships/hyperlink" Target="https://publications.iom.int/books/contributions-and-counting-guidance-measuring-economic-impact-your-diaspora-beyond" TargetMode="External"/><Relationship Id="rId17" Type="http://schemas.openxmlformats.org/officeDocument/2006/relationships/hyperlink" Target="https://publications.iom.int/books/contributions-and-counting-guidance-measuring-economic-impact-your-diaspora-beyond-remittances" TargetMode="External"/><Relationship Id="rId2" Type="http://schemas.openxmlformats.org/officeDocument/2006/relationships/hyperlink" Target="https://www.un.org/en/observances/remittances-day" TargetMode="External"/><Relationship Id="rId16" Type="http://schemas.openxmlformats.org/officeDocument/2006/relationships/hyperlink" Target="https://diaspora.iom.int/ioms-strategy-enable-engage-and-empower-diaspora" TargetMode="External"/><Relationship Id="rId1" Type="http://schemas.openxmlformats.org/officeDocument/2006/relationships/hyperlink" Target="http://www.familyremittances.org" TargetMode="External"/><Relationship Id="rId6" Type="http://schemas.openxmlformats.org/officeDocument/2006/relationships/hyperlink" Target="https://migrationdataportal.org/es/themes/diasporas" TargetMode="External"/><Relationship Id="rId11" Type="http://schemas.openxmlformats.org/officeDocument/2006/relationships/hyperlink" Target="https://publications.iom.int/system/files/pdf/wmr_2020_es.pdf" TargetMode="External"/><Relationship Id="rId5" Type="http://schemas.openxmlformats.org/officeDocument/2006/relationships/hyperlink" Target="https://journals.sagepub.com/doi/10.1111/imre.12136" TargetMode="External"/><Relationship Id="rId15" Type="http://schemas.openxmlformats.org/officeDocument/2006/relationships/hyperlink" Target="https://read.oecd-ilibrary.org/social-issues-migration-health/connecting-with-emigrants_9789264239845-en" TargetMode="External"/><Relationship Id="rId10" Type="http://schemas.openxmlformats.org/officeDocument/2006/relationships/hyperlink" Target="https://rosanjose.iom.int/SITE/sites/default/files/Reportes/tendencias_migratorias_durante_la_covid-19_en_centroamerica_norteamerica_y_el_caribe_-_oim_.pdf" TargetMode="External"/><Relationship Id="rId19" Type="http://schemas.openxmlformats.org/officeDocument/2006/relationships/hyperlink" Target="https://migration.iom.int/reports/effects-covid-19-migrants-survey-central-america-and-mexico-june-2020" TargetMode="External"/><Relationship Id="rId4" Type="http://schemas.openxmlformats.org/officeDocument/2006/relationships/hyperlink" Target="https://publications.iom.int/system/files/pdf/diaspora_handbook_en_for_web_28may2013.pdf" TargetMode="External"/><Relationship Id="rId9" Type="http://schemas.openxmlformats.org/officeDocument/2006/relationships/hyperlink" Target="https://www.worldbank.org/en/news/press-release/2020/04/22/world-bank-predicts-sharpest-decline-of-remittances-in-recent-history" TargetMode="External"/><Relationship Id="rId14" Type="http://schemas.openxmlformats.org/officeDocument/2006/relationships/hyperlink" Target="https://datos.bancomundial.org/indicator/BX.TRF.PWKR.DT.GD.Z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7ADCB9194E3344802D645E253B075C" ma:contentTypeVersion="14" ma:contentTypeDescription="Create a new document." ma:contentTypeScope="" ma:versionID="cbb6683e216ed921e37468882e389195">
  <xsd:schema xmlns:xsd="http://www.w3.org/2001/XMLSchema" xmlns:xs="http://www.w3.org/2001/XMLSchema" xmlns:p="http://schemas.microsoft.com/office/2006/metadata/properties" xmlns:ns3="2bedcba2-ec34-4ca0-8313-0e86e053bc6c" xmlns:ns4="efb5a8be-e742-4d99-abde-98041d4c4a95" targetNamespace="http://schemas.microsoft.com/office/2006/metadata/properties" ma:root="true" ma:fieldsID="f43f06897d7336231cde7b8bf75d9397" ns3:_="" ns4:_="">
    <xsd:import namespace="2bedcba2-ec34-4ca0-8313-0e86e053bc6c"/>
    <xsd:import namespace="efb5a8be-e742-4d99-abde-98041d4c4a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dcba2-ec34-4ca0-8313-0e86e053bc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b5a8be-e742-4d99-abde-98041d4c4a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DD34D-2D0E-44BF-AC62-AF1A271F7645}">
  <ds:schemaRefs>
    <ds:schemaRef ds:uri="http://purl.org/dc/terms/"/>
    <ds:schemaRef ds:uri="http://schemas.openxmlformats.org/package/2006/metadata/core-properties"/>
    <ds:schemaRef ds:uri="http://schemas.microsoft.com/office/2006/documentManagement/types"/>
    <ds:schemaRef ds:uri="2bedcba2-ec34-4ca0-8313-0e86e053bc6c"/>
    <ds:schemaRef ds:uri="http://purl.org/dc/elements/1.1/"/>
    <ds:schemaRef ds:uri="http://schemas.microsoft.com/office/2006/metadata/properties"/>
    <ds:schemaRef ds:uri="http://schemas.microsoft.com/office/infopath/2007/PartnerControls"/>
    <ds:schemaRef ds:uri="efb5a8be-e742-4d99-abde-98041d4c4a95"/>
    <ds:schemaRef ds:uri="http://www.w3.org/XML/1998/namespace"/>
    <ds:schemaRef ds:uri="http://purl.org/dc/dcmitype/"/>
  </ds:schemaRefs>
</ds:datastoreItem>
</file>

<file path=customXml/itemProps2.xml><?xml version="1.0" encoding="utf-8"?>
<ds:datastoreItem xmlns:ds="http://schemas.openxmlformats.org/officeDocument/2006/customXml" ds:itemID="{024F339D-E0B7-4C69-AA84-588AD0AA9433}">
  <ds:schemaRefs>
    <ds:schemaRef ds:uri="http://schemas.microsoft.com/sharepoint/v3/contenttype/forms"/>
  </ds:schemaRefs>
</ds:datastoreItem>
</file>

<file path=customXml/itemProps3.xml><?xml version="1.0" encoding="utf-8"?>
<ds:datastoreItem xmlns:ds="http://schemas.openxmlformats.org/officeDocument/2006/customXml" ds:itemID="{DACDED4A-9FB2-407A-A444-4741A3ADE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dcba2-ec34-4ca0-8313-0e86e053bc6c"/>
    <ds:schemaRef ds:uri="efb5a8be-e742-4d99-abde-98041d4c4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318F20-15A7-4EAC-8E88-79FE34E1B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2501</Words>
  <Characters>14260</Characters>
  <Application>Microsoft Office Word</Application>
  <DocSecurity>4</DocSecurity>
  <Lines>118</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Fiorella Vargas</dc:creator>
  <cp:lastModifiedBy>JIMENEZ Fabio</cp:lastModifiedBy>
  <cp:revision>2</cp:revision>
  <dcterms:created xsi:type="dcterms:W3CDTF">2021-06-09T13:22:00Z</dcterms:created>
  <dcterms:modified xsi:type="dcterms:W3CDTF">2021-06-09T13:22:00Z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2021-01-12T19:44:40Z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051549d9-ea8e-4639-8e62-b201551f509f</vt:lpwstr>
  </property>
  <property fmtid="{D5CDD505-2E9C-101B-9397-08002B2CF9AE}" pid="8" name="MSIP_Label_2059aa38-f392-4105-be92-628035578272_ContentBits">
    <vt:lpwstr>0</vt:lpwstr>
  </property>
  <property fmtid="{D5CDD505-2E9C-101B-9397-08002B2CF9AE}" pid="9" name="ContentTypeId">
    <vt:lpwstr>0x0101003F7ADCB9194E3344802D645E253B075C</vt:lpwstr>
  </property>
</Properties>
</file>