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A6" w:rsidRPr="006D217B" w:rsidRDefault="00CB226E" w:rsidP="006672A6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6D217B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</w:t>
      </w:r>
    </w:p>
    <w:p w:rsidR="0054774E" w:rsidRPr="006D217B" w:rsidRDefault="0054774E" w:rsidP="006672A6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</w:p>
    <w:p w:rsidR="006D217B" w:rsidRDefault="006D217B" w:rsidP="006672A6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6D217B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Nicaragua is pleased to receive the Presidency Pro-</w:t>
      </w:r>
      <w:proofErr w:type="spellStart"/>
      <w:r w:rsidRPr="006D217B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émpore</w:t>
      </w:r>
      <w:proofErr w:type="spellEnd"/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of the Regional Conference on Migration, under the theme </w:t>
      </w:r>
      <w:r w:rsidRPr="006D217B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 xml:space="preserve">“For a Region Free of </w:t>
      </w:r>
      <w:r w:rsidR="00B00CA0" w:rsidRPr="006D217B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>Trafficking</w:t>
      </w:r>
      <w:r w:rsidRPr="006D217B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 xml:space="preserve"> in Persons.”</w:t>
      </w:r>
    </w:p>
    <w:p w:rsidR="006672A6" w:rsidRPr="005068C1" w:rsidRDefault="006672A6" w:rsidP="006672A6">
      <w:pPr>
        <w:spacing w:after="0" w:line="240" w:lineRule="auto"/>
        <w:rPr>
          <w:i/>
          <w:color w:val="1D1B11" w:themeColor="background2" w:themeShade="1A"/>
          <w:lang w:val="en-US"/>
        </w:rPr>
      </w:pPr>
    </w:p>
    <w:p w:rsidR="006D217B" w:rsidRPr="006D217B" w:rsidRDefault="006D217B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R</w:t>
      </w:r>
      <w:r w:rsidRPr="006D217B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ecognizing the importance of this issue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, Nicaragua undertakes the commitment of promoting the fight against </w:t>
      </w:r>
      <w:r w:rsidR="00B00CA0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rafficking in </w:t>
      </w:r>
      <w:r w:rsidR="00B00CA0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P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ersons through </w:t>
      </w:r>
      <w:r w:rsidR="004C3545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clear actions, oriented towards the respect of the human rights, including the protection of migrants and the need of policies to guarantee the assistance to victims of trafficking in persons.</w:t>
      </w:r>
    </w:p>
    <w:p w:rsidR="004C3545" w:rsidRPr="000765F6" w:rsidRDefault="000765F6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0765F6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Through the Presidency Pro-</w:t>
      </w:r>
      <w:proofErr w:type="spellStart"/>
      <w:r w:rsidRPr="000765F6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Témpore</w:t>
      </w:r>
      <w:proofErr w:type="spellEnd"/>
      <w:r w:rsidRPr="000765F6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in 2014, we expect to strengthen our region in the prevention and detection of this crime;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</w:t>
      </w:r>
      <w:r w:rsidRPr="000765F6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his involves guiding our institutions in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to the knowledge of the problem, and also informing our population with the aim to counteract the recruitment process of the traffickers.</w:t>
      </w:r>
    </w:p>
    <w:p w:rsidR="006672A6" w:rsidRPr="00DB1FA9" w:rsidRDefault="007D25E5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The Palermo Protocol defines T</w:t>
      </w:r>
      <w:r w:rsidR="000765F6" w:rsidRPr="000765F6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rafficking in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P</w:t>
      </w:r>
      <w:r w:rsidR="000765F6" w:rsidRPr="000765F6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ersons as </w:t>
      </w:r>
      <w:r w:rsidR="000765F6" w:rsidRPr="00DB1FA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>“</w:t>
      </w:r>
      <w:r w:rsidR="00DB1FA9" w:rsidRPr="00DB1FA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>T</w:t>
      </w:r>
      <w:r w:rsidR="000765F6" w:rsidRPr="00DB1FA9">
        <w:rPr>
          <w:rFonts w:ascii="Arial" w:hAnsi="Arial" w:cs="Arial"/>
          <w:i/>
          <w:iCs/>
          <w:color w:val="1D1B11" w:themeColor="background2" w:themeShade="1A"/>
          <w:sz w:val="24"/>
          <w:szCs w:val="24"/>
          <w:lang w:val="en-US"/>
        </w:rPr>
        <w:t xml:space="preserve">he recruitment, transportation, transfer, </w:t>
      </w:r>
      <w:r w:rsidR="00B00CA0" w:rsidRPr="00DB1FA9">
        <w:rPr>
          <w:rFonts w:ascii="Arial" w:hAnsi="Arial" w:cs="Arial"/>
          <w:i/>
          <w:iCs/>
          <w:color w:val="1D1B11" w:themeColor="background2" w:themeShade="1A"/>
          <w:sz w:val="24"/>
          <w:szCs w:val="24"/>
          <w:lang w:val="en-US"/>
        </w:rPr>
        <w:t>harboring</w:t>
      </w:r>
      <w:r w:rsidR="000765F6" w:rsidRPr="00DB1FA9">
        <w:rPr>
          <w:rFonts w:ascii="Arial" w:hAnsi="Arial" w:cs="Arial"/>
          <w:i/>
          <w:iCs/>
          <w:color w:val="1D1B11" w:themeColor="background2" w:themeShade="1A"/>
          <w:sz w:val="24"/>
          <w:szCs w:val="24"/>
          <w:lang w:val="en-US"/>
        </w:rPr>
        <w:t xml:space="preserve"> or receipt of persons, by means of the threat or use of force or other forms of coercion, of abduction, of fraud, of deception, of the abuse of power or of a position of vulnerability or of the giving or receiving of payments or benefits to achieve the consent of a person having control over another person, for the purpose of exploitation</w:t>
      </w:r>
      <w:r w:rsidR="00DB1FA9">
        <w:rPr>
          <w:rFonts w:ascii="Arial" w:hAnsi="Arial" w:cs="Arial"/>
          <w:i/>
          <w:iCs/>
          <w:color w:val="1D1B11" w:themeColor="background2" w:themeShade="1A"/>
          <w:sz w:val="24"/>
          <w:szCs w:val="24"/>
          <w:lang w:val="en-US"/>
        </w:rPr>
        <w:t>.</w:t>
      </w:r>
      <w:r w:rsidR="000765F6" w:rsidRPr="00DB1FA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>”</w:t>
      </w:r>
      <w:r w:rsidR="00DB1FA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 xml:space="preserve"> </w:t>
      </w:r>
      <w:r w:rsidR="00DB1FA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Therefore, it is needed to spread the knowledge of these recruitment methods to the population, so they </w:t>
      </w:r>
      <w:r w:rsidR="00DB1FA9" w:rsidRPr="00DB1FA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know where to turn and how to get national and regional assistance.</w:t>
      </w:r>
    </w:p>
    <w:p w:rsidR="006672A6" w:rsidRPr="00DB1FA9" w:rsidRDefault="00DB1FA9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DB1FA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In general, Trafficking in Persons is not detected because people leave their co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u</w:t>
      </w:r>
      <w:r w:rsidRPr="00DB1FA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ntries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with their respective documents and through regular controls, so it is necessary to work on the detection of these cases.</w:t>
      </w:r>
    </w:p>
    <w:p w:rsidR="0054286B" w:rsidRDefault="0054286B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The </w:t>
      </w:r>
      <w:r w:rsidRPr="0054286B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relationship established voluntarily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with the traffickers, makes it look like a normal commercial relationship, which obscures the fact that this is a form of abuse that seriously violates the freedom of people and inviolable and inalienable human rights, </w:t>
      </w:r>
      <w:r w:rsidRPr="0054286B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hindering the attention of family, community and the authorities themselves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. </w:t>
      </w:r>
      <w:r w:rsidRPr="0054286B">
        <w:rPr>
          <w:rFonts w:ascii="Arial Narrow" w:hAnsi="Arial Narrow" w:cs="Arial"/>
          <w:color w:val="1D1B11" w:themeColor="background2" w:themeShade="1A"/>
          <w:sz w:val="20"/>
          <w:szCs w:val="24"/>
          <w:lang w:val="en-US"/>
        </w:rPr>
        <w:t>(Trafficking of Women, a manifestation of violence against women, I</w:t>
      </w:r>
      <w:r w:rsidR="007D25E5">
        <w:rPr>
          <w:rFonts w:ascii="Arial Narrow" w:hAnsi="Arial Narrow" w:cs="Arial"/>
          <w:color w:val="1D1B11" w:themeColor="background2" w:themeShade="1A"/>
          <w:sz w:val="20"/>
          <w:szCs w:val="24"/>
          <w:lang w:val="en-US"/>
        </w:rPr>
        <w:t>O</w:t>
      </w:r>
      <w:r w:rsidRPr="0054286B">
        <w:rPr>
          <w:rFonts w:ascii="Arial Narrow" w:hAnsi="Arial Narrow" w:cs="Arial"/>
          <w:color w:val="1D1B11" w:themeColor="background2" w:themeShade="1A"/>
          <w:sz w:val="20"/>
          <w:szCs w:val="24"/>
          <w:lang w:val="en-US"/>
        </w:rPr>
        <w:t>M 2012)</w:t>
      </w:r>
    </w:p>
    <w:p w:rsidR="0054286B" w:rsidRPr="0054286B" w:rsidRDefault="0054286B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54286B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We must work to operationalize and implement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actions in order to ensure that our </w:t>
      </w:r>
      <w:r w:rsidR="0062592C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children, as well as our women and men, can move through the region freely and safely. </w:t>
      </w:r>
    </w:p>
    <w:p w:rsidR="0062592C" w:rsidRPr="0062592C" w:rsidRDefault="0062592C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62592C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We will have to join forces to cr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e</w:t>
      </w:r>
      <w:r w:rsidRPr="0062592C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ate </w:t>
      </w:r>
      <w:r w:rsidR="004154AD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mechanisms of </w:t>
      </w:r>
      <w:r w:rsidRPr="0062592C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coordination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among the coalitions against </w:t>
      </w:r>
      <w:r w:rsidR="004154AD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rafficking in </w:t>
      </w:r>
      <w:r w:rsidR="004154AD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P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ersons, in order to guarantee a timely response in the processes of detection, reinsertion, and assistance to these victims.</w:t>
      </w:r>
    </w:p>
    <w:p w:rsidR="00DE1182" w:rsidRPr="00DE1182" w:rsidRDefault="00DE1182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lastRenderedPageBreak/>
        <w:t>Within the</w:t>
      </w:r>
      <w:r w:rsidRPr="00DE1182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se coordination mechanisms, we will seek to contribute in the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p</w:t>
      </w:r>
      <w:r w:rsidRPr="00DE1182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rocess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of prosecution of the traffickers, including their processes of recruitment, means used, and its purpose.</w:t>
      </w:r>
    </w:p>
    <w:p w:rsidR="00DE1182" w:rsidRDefault="005671AC" w:rsidP="005F5DB7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5671AC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Trafficking in persons is </w:t>
      </w:r>
      <w:r w:rsidR="005F5DB7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financed </w:t>
      </w:r>
      <w:r w:rsidRPr="005671AC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by the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use of </w:t>
      </w:r>
      <w:r w:rsidR="005F5DB7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a human body, be it female, male or children; this </w:t>
      </w:r>
      <w:r w:rsidR="005F5DB7" w:rsidRPr="005F5DB7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 xml:space="preserve">“Exploitation shall include, at a minimum, the exploitation of the prostitution of others or other forms of sexual exploitation, forced </w:t>
      </w:r>
      <w:proofErr w:type="spellStart"/>
      <w:r w:rsidR="005F5DB7" w:rsidRPr="005F5DB7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>labour</w:t>
      </w:r>
      <w:proofErr w:type="spellEnd"/>
      <w:r w:rsidR="005F5DB7" w:rsidRPr="005F5DB7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 xml:space="preserve"> or services, slavery or practices similar to slavery, servitude or the removal of organs.” (Palermo Protocol)</w:t>
      </w:r>
    </w:p>
    <w:p w:rsidR="005F5DB7" w:rsidRPr="008C5665" w:rsidRDefault="005F5DB7" w:rsidP="00F4496B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During the XVI Regional Conference on Migration, the Vice-Ministers reaffirmed their commitment by </w:t>
      </w:r>
      <w:r w:rsidRPr="008C5665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approving</w:t>
      </w:r>
      <w:r w:rsidRPr="008C5665">
        <w:rPr>
          <w:rFonts w:ascii="Arial" w:hAnsi="Arial" w:cs="Arial"/>
          <w:b/>
          <w:i/>
          <w:color w:val="1D1B11" w:themeColor="background2" w:themeShade="1A"/>
          <w:sz w:val="24"/>
          <w:szCs w:val="24"/>
          <w:lang w:val="en-US"/>
        </w:rPr>
        <w:t xml:space="preserve"> “</w:t>
      </w:r>
      <w:r w:rsidR="008C5665" w:rsidRPr="008C5665">
        <w:rPr>
          <w:rFonts w:ascii="Arial" w:hAnsi="Arial" w:cs="Arial"/>
          <w:b/>
          <w:i/>
          <w:lang w:val="en-US"/>
        </w:rPr>
        <w:t>the linkage of the Regional Coalition against Trafficking in Persons with the RCM, with the participation of countries that express interest</w:t>
      </w:r>
      <w:r w:rsidR="008C5665">
        <w:rPr>
          <w:rFonts w:ascii="Arial" w:hAnsi="Arial" w:cs="Arial"/>
          <w:b/>
          <w:i/>
          <w:lang w:val="en-US"/>
        </w:rPr>
        <w:t>.</w:t>
      </w:r>
      <w:r w:rsidRPr="008C5665">
        <w:rPr>
          <w:rFonts w:ascii="Arial" w:hAnsi="Arial" w:cs="Arial"/>
          <w:b/>
          <w:i/>
          <w:color w:val="1D1B11" w:themeColor="background2" w:themeShade="1A"/>
          <w:sz w:val="24"/>
          <w:szCs w:val="24"/>
          <w:lang w:val="en-US"/>
        </w:rPr>
        <w:t>”</w:t>
      </w:r>
      <w:r w:rsidR="008C5665">
        <w:rPr>
          <w:rFonts w:ascii="Arial" w:hAnsi="Arial" w:cs="Arial"/>
          <w:b/>
          <w:i/>
          <w:color w:val="1D1B11" w:themeColor="background2" w:themeShade="1A"/>
          <w:sz w:val="24"/>
          <w:szCs w:val="24"/>
          <w:lang w:val="en-US"/>
        </w:rPr>
        <w:t xml:space="preserve"> </w:t>
      </w:r>
      <w:r w:rsidR="00520C7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Also</w:t>
      </w:r>
      <w:r w:rsidR="008C5665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, workshops and seminars related to the issue have been held </w:t>
      </w:r>
      <w:r w:rsidR="00520C7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and in 200</w:t>
      </w:r>
      <w:r w:rsidR="008C5665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7, the document </w:t>
      </w:r>
      <w:r w:rsidR="008C5665" w:rsidRPr="00520C7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>“</w:t>
      </w:r>
      <w:r w:rsidR="00520C7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>Regional Guidelines f</w:t>
      </w:r>
      <w:r w:rsidR="00520C79" w:rsidRPr="00520C7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 xml:space="preserve">or Special Protection </w:t>
      </w:r>
      <w:r w:rsidR="00520C7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>i</w:t>
      </w:r>
      <w:r w:rsidR="00520C79" w:rsidRPr="00520C7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 xml:space="preserve">n Cases </w:t>
      </w:r>
      <w:r w:rsidR="00520C7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>o</w:t>
      </w:r>
      <w:r w:rsidR="00520C79" w:rsidRPr="00520C7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 xml:space="preserve">f Repatriation </w:t>
      </w:r>
      <w:r w:rsidR="00520C7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>o</w:t>
      </w:r>
      <w:r w:rsidR="00520C79" w:rsidRPr="00520C7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 xml:space="preserve">f Child Victims </w:t>
      </w:r>
      <w:r w:rsidR="00520C7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>o</w:t>
      </w:r>
      <w:r w:rsidR="00520C79" w:rsidRPr="00520C7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>f Trafficking</w:t>
      </w:r>
      <w:r w:rsidR="008C5665" w:rsidRPr="00520C79">
        <w:rPr>
          <w:rFonts w:ascii="Arial" w:hAnsi="Arial" w:cs="Arial"/>
          <w:i/>
          <w:color w:val="1D1B11" w:themeColor="background2" w:themeShade="1A"/>
          <w:sz w:val="24"/>
          <w:szCs w:val="24"/>
          <w:lang w:val="en-US"/>
        </w:rPr>
        <w:t xml:space="preserve">” </w:t>
      </w:r>
      <w:r w:rsidR="008C5665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was adopted. </w:t>
      </w:r>
    </w:p>
    <w:p w:rsidR="00520C79" w:rsidRPr="00520C79" w:rsidRDefault="00520C79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520C7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Nicaragua’s Presidency Pro-</w:t>
      </w:r>
      <w:proofErr w:type="spellStart"/>
      <w:r w:rsidRPr="00520C7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Témpore</w:t>
      </w:r>
      <w:proofErr w:type="spellEnd"/>
      <w:r w:rsidRPr="00520C7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is committed to working in terms of three central themes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in order to promote strategic and clear routes for the eradication of trafficking in persons within our region.</w:t>
      </w:r>
    </w:p>
    <w:p w:rsidR="006672A6" w:rsidRPr="00074799" w:rsidRDefault="004154AD" w:rsidP="000747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</w:pPr>
      <w:r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Trafficking of W</w:t>
      </w:r>
      <w:r w:rsidR="00074799" w:rsidRPr="00074799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omen</w:t>
      </w:r>
      <w:r w:rsidR="006672A6" w:rsidRPr="00074799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 xml:space="preserve">: </w:t>
      </w:r>
      <w:r w:rsidR="00074799" w:rsidRPr="00074799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 xml:space="preserve">A look at the </w:t>
      </w:r>
      <w:r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M</w:t>
      </w:r>
      <w:r w:rsidR="00074799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anifestations</w:t>
      </w:r>
      <w:r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 xml:space="preserve"> of this C</w:t>
      </w:r>
      <w:r w:rsidR="00074799" w:rsidRPr="00074799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 xml:space="preserve">rime in the </w:t>
      </w:r>
      <w:r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R</w:t>
      </w:r>
      <w:r w:rsidR="00074799" w:rsidRPr="00074799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egion</w:t>
      </w:r>
    </w:p>
    <w:p w:rsidR="00074799" w:rsidRDefault="00074799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07479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Gender discrimination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infringes</w:t>
      </w:r>
      <w:r w:rsidRPr="0007479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women and girls, creating favorable conditions for trafficking networks. </w:t>
      </w:r>
    </w:p>
    <w:p w:rsidR="00074799" w:rsidRPr="00074799" w:rsidRDefault="00576D83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I</w:t>
      </w:r>
      <w:r w:rsidR="0007479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t is estimated that the 80% of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women and girls </w:t>
      </w:r>
      <w:r w:rsidR="0007479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victims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of trafficking are victims of sexual exploitation (IOM 2012); men looking for sexual satisfaction originate a high demand of this population and therefore the </w:t>
      </w:r>
      <w:r w:rsidR="007D7080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rise in the offer of sexual services. Nonetheless, servitude and forced labor are frequent. </w:t>
      </w:r>
    </w:p>
    <w:p w:rsidR="007D7080" w:rsidRDefault="007D7080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7D7080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Thus, it is important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</w:t>
      </w:r>
      <w:r w:rsidRPr="007D7080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to </w:t>
      </w:r>
      <w:r w:rsidR="002676A6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take into account</w:t>
      </w:r>
      <w:r w:rsidRPr="007D7080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gender issues</w:t>
      </w:r>
      <w:r w:rsidR="002676A6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in order to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giv</w:t>
      </w:r>
      <w:r w:rsidR="002676A6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e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a different look </w:t>
      </w:r>
      <w:r w:rsidR="002676A6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to traffickin</w:t>
      </w:r>
      <w:r w:rsidR="00A36C64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g in persons and recognizing this</w:t>
      </w:r>
      <w:r w:rsidR="002676A6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</w:t>
      </w:r>
      <w:r w:rsidR="002676A6" w:rsidRPr="002676A6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inequality of power</w:t>
      </w:r>
      <w:r w:rsidR="002676A6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with the aim of improving the early detection, rescue, protection, intervention and reinsertion of the victims.</w:t>
      </w:r>
    </w:p>
    <w:p w:rsidR="000C452C" w:rsidRPr="007D7080" w:rsidRDefault="000C452C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In this regard, the RCM becomes an important instrument to contribute to the eradication of trafficking in persons</w:t>
      </w:r>
      <w:r w:rsidR="00FB433D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while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</w:t>
      </w:r>
      <w:r w:rsidR="00C7572E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fostering</w:t>
      </w:r>
      <w:r w:rsidR="00FB433D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changes to procedures and legal frameworks based on best practices, which include </w:t>
      </w:r>
      <w:r w:rsidR="00C7572E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the participation of </w:t>
      </w:r>
      <w:r w:rsidR="00FB433D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counterparts </w:t>
      </w:r>
      <w:r w:rsidR="00C7572E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from </w:t>
      </w:r>
      <w:r w:rsidR="00FB433D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the coalitions against </w:t>
      </w:r>
      <w:r w:rsidR="004154AD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</w:t>
      </w:r>
      <w:r w:rsidR="00FB433D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rafficking in </w:t>
      </w:r>
      <w:r w:rsidR="004154AD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P</w:t>
      </w:r>
      <w:r w:rsidR="00FB433D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ersons. </w:t>
      </w:r>
    </w:p>
    <w:p w:rsidR="005068C1" w:rsidRPr="005068C1" w:rsidRDefault="005068C1" w:rsidP="006672A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5068C1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lastRenderedPageBreak/>
        <w:t xml:space="preserve">Labor </w:t>
      </w:r>
      <w:r w:rsidR="004154AD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T</w:t>
      </w:r>
      <w:r w:rsidRPr="005068C1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 xml:space="preserve">rafficking and </w:t>
      </w:r>
      <w:r w:rsidR="004154AD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S</w:t>
      </w:r>
      <w:r w:rsidRPr="005068C1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 xml:space="preserve">lavery: Vulnerable </w:t>
      </w:r>
      <w:r w:rsidR="004154AD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Men and W</w:t>
      </w:r>
      <w:r w:rsidRPr="005068C1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omen</w:t>
      </w:r>
    </w:p>
    <w:p w:rsidR="005068C1" w:rsidRPr="005068C1" w:rsidRDefault="005068C1" w:rsidP="005068C1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5068C1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People who have been victims of trafficking for labor exploitation are often forced to work in sectors such as agriculture, construction, services and manufacturing industry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. (ILO 2010)</w:t>
      </w:r>
    </w:p>
    <w:p w:rsidR="006672A6" w:rsidRPr="005068C1" w:rsidRDefault="005068C1" w:rsidP="005068C1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5068C1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Obvi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ous</w:t>
      </w:r>
      <w:r w:rsidRPr="005068C1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ly, th</w:t>
      </w:r>
      <w:r w:rsidR="004154AD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e most common manifestation of Trafficking in P</w:t>
      </w:r>
      <w:r w:rsidRPr="005068C1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ersons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is that for prostitution and sexual exploitation, but we cannot forget the deceiving suffered by many men and women who are searching for genuine job opportunities.</w:t>
      </w:r>
    </w:p>
    <w:p w:rsidR="005068C1" w:rsidRPr="00B00CA0" w:rsidRDefault="005068C1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5068C1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According to estimates by the ILO in Latin America, 14 million women are in paid domestic work, representing 15% of female employment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</w:t>
      </w:r>
      <w:r w:rsidRPr="005068C1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in some countries. </w:t>
      </w:r>
      <w:r w:rsidRPr="00B00CA0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(ILO 2010)</w:t>
      </w:r>
    </w:p>
    <w:p w:rsidR="005068C1" w:rsidRPr="005068C1" w:rsidRDefault="005068C1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5068C1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Domestic work and other jobs in sectors such as construction, agriculture,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and</w:t>
      </w:r>
      <w:r w:rsidRPr="005068C1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manufacturing and service industries are known as activities in which men and women are exposed to poor conditions and very few regulations.</w:t>
      </w:r>
    </w:p>
    <w:p w:rsidR="005068C1" w:rsidRDefault="00937631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937631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In this sense, it is necessary to analyze the risk factors for this vulnerable population and perform actions that lead us to guarantee access to their universal human rights.</w:t>
      </w:r>
    </w:p>
    <w:p w:rsidR="00937631" w:rsidRPr="00937631" w:rsidRDefault="00937631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This is why </w:t>
      </w:r>
      <w:r w:rsidRPr="00937631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RCM is </w:t>
      </w:r>
      <w:r w:rsidR="008E24E0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a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key</w:t>
      </w:r>
      <w:r w:rsidRPr="00937631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in the development of strategies, information campaigns, and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serves as </w:t>
      </w:r>
      <w:r w:rsidRPr="00937631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a platform for the establishment of policies.</w:t>
      </w:r>
    </w:p>
    <w:p w:rsidR="00367888" w:rsidRPr="00367888" w:rsidRDefault="00367888" w:rsidP="006672A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</w:pPr>
      <w:r w:rsidRPr="00367888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 xml:space="preserve">Trafficking in </w:t>
      </w:r>
      <w:r w:rsidR="004154AD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C</w:t>
      </w:r>
      <w:r w:rsidRPr="00367888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 xml:space="preserve">hildren: Concrete </w:t>
      </w:r>
      <w:r w:rsidR="004154AD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A</w:t>
      </w:r>
      <w:r w:rsidRPr="00367888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 xml:space="preserve">ctions for its </w:t>
      </w:r>
      <w:r w:rsidR="004154AD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E</w:t>
      </w:r>
      <w:r w:rsidRPr="00367888">
        <w:rPr>
          <w:rFonts w:ascii="Arial" w:hAnsi="Arial" w:cs="Arial"/>
          <w:b/>
          <w:color w:val="1D1B11" w:themeColor="background2" w:themeShade="1A"/>
          <w:sz w:val="24"/>
          <w:szCs w:val="24"/>
          <w:lang w:val="en-US"/>
        </w:rPr>
        <w:t>radication.</w:t>
      </w:r>
    </w:p>
    <w:p w:rsidR="00367888" w:rsidRPr="00367888" w:rsidRDefault="00367888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36788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It is widely recognized that trafficking in children is one of the mos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 violent activities because in general, it implies kidnapping and coercion; most of the victims fall easily into the lies and deception of a</w:t>
      </w:r>
      <w:r w:rsidRPr="0036788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dults who abuse their position of authority.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(IOM 2012)</w:t>
      </w:r>
    </w:p>
    <w:p w:rsidR="006672A6" w:rsidRPr="00367888" w:rsidRDefault="00367888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Marriages based on lies </w:t>
      </w:r>
      <w:r w:rsidRPr="0036788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to mislead adolescents in false promises of a better life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are w</w:t>
      </w:r>
      <w:r w:rsidRPr="0036788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ithin the major abuses against gi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rls</w:t>
      </w:r>
      <w:r w:rsidRPr="0036788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.</w:t>
      </w:r>
    </w:p>
    <w:p w:rsidR="00367888" w:rsidRPr="00367888" w:rsidRDefault="00367888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36788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We have worked on training Officer for Child Protection (OPIS – Spanish acronym)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, but we must analyze and asses the mechanism and procedures that will allow us to strengthen and guide efforts </w:t>
      </w:r>
      <w:r w:rsid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to reach better results on detection, protection and assistance to this potential child victims. </w:t>
      </w:r>
    </w:p>
    <w:p w:rsidR="007720E8" w:rsidRPr="007720E8" w:rsidRDefault="007720E8" w:rsidP="006672A6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In this regard, the Preside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n</w:t>
      </w:r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cy Pro-</w:t>
      </w:r>
      <w:proofErr w:type="spellStart"/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émpore</w:t>
      </w:r>
      <w:proofErr w:type="spellEnd"/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is proposing to strengthen the concord in the region in order to c</w:t>
      </w:r>
      <w:r w:rsidR="00D46D62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ontribute to the fight against T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rafficking in </w:t>
      </w:r>
      <w:r w:rsidR="00D46D62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P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ersons</w:t>
      </w:r>
    </w:p>
    <w:p w:rsidR="009E272E" w:rsidRPr="007720E8" w:rsidRDefault="007720E8" w:rsidP="007720E8">
      <w:pPr>
        <w:jc w:val="both"/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lastRenderedPageBreak/>
        <w:t>In this regard, the Presidency</w:t>
      </w:r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Pro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-</w:t>
      </w:r>
      <w:proofErr w:type="spellStart"/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é</w:t>
      </w:r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mpore</w:t>
      </w:r>
      <w:proofErr w:type="spellEnd"/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aims to strengthen unity in the region as a way to contribute to the fight against </w:t>
      </w:r>
      <w:r w:rsidR="00D46D62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</w:t>
      </w:r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rafficking in </w:t>
      </w:r>
      <w:r w:rsidR="00D46D62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P</w:t>
      </w:r>
      <w:bookmarkStart w:id="0" w:name="_GoBack"/>
      <w:bookmarkEnd w:id="0"/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ersons,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fully </w:t>
      </w:r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aware that the Regiona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l Conference on Migration (RCM)</w:t>
      </w:r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is a key to the eradication of this crime in the region through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its </w:t>
      </w:r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open and honest dialogue,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and the </w:t>
      </w:r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willingness of states to protect the human rights of migrants</w:t>
      </w:r>
      <w:r w:rsidR="008E24E0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 and to </w:t>
      </w:r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 xml:space="preserve">strengthen immigration </w:t>
      </w:r>
      <w:r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regulations</w:t>
      </w:r>
      <w:r w:rsidRPr="007720E8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.</w:t>
      </w:r>
    </w:p>
    <w:sectPr w:rsidR="009E272E" w:rsidRPr="007720E8" w:rsidSect="00EC4293">
      <w:headerReference w:type="default" r:id="rId8"/>
      <w:footerReference w:type="default" r:id="rId9"/>
      <w:pgSz w:w="12242" w:h="15842" w:code="1"/>
      <w:pgMar w:top="1985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AD" w:rsidRDefault="004154AD" w:rsidP="00F0231E">
      <w:pPr>
        <w:spacing w:after="0" w:line="240" w:lineRule="auto"/>
      </w:pPr>
      <w:r>
        <w:separator/>
      </w:r>
    </w:p>
  </w:endnote>
  <w:endnote w:type="continuationSeparator" w:id="0">
    <w:p w:rsidR="004154AD" w:rsidRDefault="004154AD" w:rsidP="00F0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212957"/>
      <w:docPartObj>
        <w:docPartGallery w:val="Page Numbers (Bottom of Page)"/>
        <w:docPartUnique/>
      </w:docPartObj>
    </w:sdtPr>
    <w:sdtContent>
      <w:p w:rsidR="004154AD" w:rsidRDefault="004154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D62" w:rsidRPr="00D46D62">
          <w:rPr>
            <w:noProof/>
            <w:lang w:val="es-ES"/>
          </w:rPr>
          <w:t>3</w:t>
        </w:r>
        <w:r>
          <w:fldChar w:fldCharType="end"/>
        </w:r>
      </w:p>
    </w:sdtContent>
  </w:sdt>
  <w:p w:rsidR="004154AD" w:rsidRDefault="00415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AD" w:rsidRDefault="004154AD" w:rsidP="00F0231E">
      <w:pPr>
        <w:spacing w:after="0" w:line="240" w:lineRule="auto"/>
      </w:pPr>
      <w:r>
        <w:separator/>
      </w:r>
    </w:p>
  </w:footnote>
  <w:footnote w:type="continuationSeparator" w:id="0">
    <w:p w:rsidR="004154AD" w:rsidRDefault="004154AD" w:rsidP="00F0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AD" w:rsidRDefault="004154A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DA7B03" wp14:editId="47ADE839">
          <wp:simplePos x="0" y="0"/>
          <wp:positionH relativeFrom="column">
            <wp:posOffset>-414655</wp:posOffset>
          </wp:positionH>
          <wp:positionV relativeFrom="paragraph">
            <wp:posOffset>-209550</wp:posOffset>
          </wp:positionV>
          <wp:extent cx="707390" cy="868680"/>
          <wp:effectExtent l="0" t="0" r="0" b="0"/>
          <wp:wrapTight wrapText="bothSides">
            <wp:wrapPolygon edited="0">
              <wp:start x="6399" y="0"/>
              <wp:lineTo x="2908" y="2368"/>
              <wp:lineTo x="0" y="6158"/>
              <wp:lineTo x="0" y="10895"/>
              <wp:lineTo x="582" y="15632"/>
              <wp:lineTo x="7562" y="21316"/>
              <wp:lineTo x="13379" y="21316"/>
              <wp:lineTo x="14542" y="20842"/>
              <wp:lineTo x="20359" y="16579"/>
              <wp:lineTo x="20941" y="9000"/>
              <wp:lineTo x="20941" y="6632"/>
              <wp:lineTo x="16287" y="1895"/>
              <wp:lineTo x="13379" y="0"/>
              <wp:lineTo x="6399" y="0"/>
            </wp:wrapPolygon>
          </wp:wrapTight>
          <wp:docPr id="4" name="Imagen 2" descr="C:\Documents and Settings\curacao\Escritori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curacao\Escritori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03A0BFD" wp14:editId="4DEA981D">
          <wp:simplePos x="0" y="0"/>
          <wp:positionH relativeFrom="column">
            <wp:posOffset>3804920</wp:posOffset>
          </wp:positionH>
          <wp:positionV relativeFrom="paragraph">
            <wp:posOffset>-167005</wp:posOffset>
          </wp:positionV>
          <wp:extent cx="2209800" cy="819150"/>
          <wp:effectExtent l="0" t="0" r="0" b="0"/>
          <wp:wrapNone/>
          <wp:docPr id="6" name="Imagen 2" descr="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RM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-152400</wp:posOffset>
              </wp:positionV>
              <wp:extent cx="3402965" cy="810895"/>
              <wp:effectExtent l="12700" t="9525" r="13335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81089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154AD" w:rsidRPr="00396BEA" w:rsidRDefault="004154AD" w:rsidP="006672A6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1D1B11" w:themeColor="background2" w:themeShade="1A"/>
                              <w:sz w:val="20"/>
                              <w:szCs w:val="20"/>
                              <w:lang w:val="en-US"/>
                            </w:rPr>
                          </w:pPr>
                          <w:r w:rsidRPr="00396BEA">
                            <w:rPr>
                              <w:rFonts w:ascii="Century Gothic" w:hAnsi="Century Gothic"/>
                              <w:color w:val="1D1B11" w:themeColor="background2" w:themeShade="1A"/>
                              <w:sz w:val="20"/>
                              <w:szCs w:val="20"/>
                              <w:lang w:val="en-US"/>
                            </w:rPr>
                            <w:t>Regional Conference on Migration (RCM)</w:t>
                          </w:r>
                          <w:r w:rsidRPr="00396BEA">
                            <w:rPr>
                              <w:rFonts w:ascii="Century Gothic" w:hAnsi="Century Gothic"/>
                              <w:noProof/>
                              <w:color w:val="1D1B11" w:themeColor="background2" w:themeShade="1A"/>
                              <w:sz w:val="20"/>
                              <w:szCs w:val="20"/>
                              <w:lang w:val="en-US" w:eastAsia="es-ES"/>
                            </w:rPr>
                            <w:t xml:space="preserve"> </w:t>
                          </w:r>
                        </w:p>
                        <w:p w:rsidR="004154AD" w:rsidRPr="005068C1" w:rsidRDefault="004154AD" w:rsidP="006672A6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color w:val="1D1B11" w:themeColor="background2" w:themeShade="1A"/>
                              <w:sz w:val="20"/>
                              <w:szCs w:val="20"/>
                              <w:lang w:val="en-US"/>
                            </w:rPr>
                          </w:pPr>
                          <w:r w:rsidRPr="005068C1">
                            <w:rPr>
                              <w:rFonts w:ascii="Century Gothic" w:hAnsi="Century Gothic"/>
                              <w:b/>
                              <w:color w:val="1D1B11" w:themeColor="background2" w:themeShade="1A"/>
                              <w:sz w:val="20"/>
                              <w:szCs w:val="20"/>
                              <w:lang w:val="en-US"/>
                            </w:rPr>
                            <w:t>NICARAGUA</w:t>
                          </w:r>
                        </w:p>
                        <w:p w:rsidR="004154AD" w:rsidRPr="005068C1" w:rsidRDefault="004154AD" w:rsidP="006672A6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color w:val="1D1B11" w:themeColor="background2" w:themeShade="1A"/>
                              <w:sz w:val="20"/>
                              <w:szCs w:val="20"/>
                              <w:lang w:val="en-US"/>
                            </w:rPr>
                          </w:pPr>
                          <w:r w:rsidRPr="005068C1">
                            <w:rPr>
                              <w:rFonts w:ascii="Century Gothic" w:hAnsi="Century Gothic"/>
                              <w:b/>
                              <w:color w:val="1D1B11" w:themeColor="background2" w:themeShade="1A"/>
                              <w:sz w:val="20"/>
                              <w:szCs w:val="20"/>
                              <w:lang w:val="en-US"/>
                            </w:rPr>
                            <w:t>PRESIDENCY PRO-TÉMPORE 2014</w:t>
                          </w:r>
                        </w:p>
                        <w:p w:rsidR="004154AD" w:rsidRPr="00396BEA" w:rsidRDefault="004154AD" w:rsidP="006672A6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i/>
                              <w:color w:val="1D1B11" w:themeColor="background2" w:themeShade="1A"/>
                              <w:sz w:val="20"/>
                              <w:szCs w:val="20"/>
                              <w:lang w:val="en-US"/>
                            </w:rPr>
                          </w:pPr>
                          <w:r w:rsidRPr="006D217B">
                            <w:rPr>
                              <w:rFonts w:ascii="Century Gothic" w:hAnsi="Century Gothic"/>
                              <w:i/>
                              <w:color w:val="1D1B11" w:themeColor="background2" w:themeShade="1A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396BEA">
                            <w:rPr>
                              <w:rFonts w:ascii="Century Gothic" w:hAnsi="Century Gothic"/>
                              <w:i/>
                              <w:color w:val="1D1B11" w:themeColor="background2" w:themeShade="1A"/>
                              <w:sz w:val="20"/>
                              <w:szCs w:val="20"/>
                              <w:lang w:val="en-US"/>
                            </w:rPr>
                            <w:t>“For a Region Free of Trafficking in Persons”</w:t>
                          </w:r>
                        </w:p>
                        <w:p w:rsidR="004154AD" w:rsidRPr="00396BEA" w:rsidRDefault="004154AD" w:rsidP="006672A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.75pt;margin-top:-12pt;width:267.95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" fillcolor="white [3201]" strokecolor="white [3212]" strokeweight="1pt">
              <v:stroke dashstyle="dash"/>
              <v:shadow color="#868686"/>
              <v:textbox>
                <w:txbxContent>
                  <w:p w:rsidR="006672A6" w:rsidRPr="00396BEA" w:rsidRDefault="00396BEA" w:rsidP="006672A6">
                    <w:pPr>
                      <w:spacing w:after="0" w:line="240" w:lineRule="auto"/>
                      <w:rPr>
                        <w:rFonts w:ascii="Century Gothic" w:hAnsi="Century Gothic"/>
                        <w:color w:val="1D1B11" w:themeColor="background2" w:themeShade="1A"/>
                        <w:sz w:val="20"/>
                        <w:szCs w:val="20"/>
                        <w:lang w:val="en-US"/>
                      </w:rPr>
                    </w:pPr>
                    <w:r w:rsidRPr="00396BEA">
                      <w:rPr>
                        <w:rFonts w:ascii="Century Gothic" w:hAnsi="Century Gothic"/>
                        <w:color w:val="1D1B11" w:themeColor="background2" w:themeShade="1A"/>
                        <w:sz w:val="20"/>
                        <w:szCs w:val="20"/>
                        <w:lang w:val="en-US"/>
                      </w:rPr>
                      <w:t xml:space="preserve">Regional Conference on Migration </w:t>
                    </w:r>
                    <w:r w:rsidR="006672A6" w:rsidRPr="00396BEA">
                      <w:rPr>
                        <w:rFonts w:ascii="Century Gothic" w:hAnsi="Century Gothic"/>
                        <w:color w:val="1D1B11" w:themeColor="background2" w:themeShade="1A"/>
                        <w:sz w:val="20"/>
                        <w:szCs w:val="20"/>
                        <w:lang w:val="en-US"/>
                      </w:rPr>
                      <w:t>(R</w:t>
                    </w:r>
                    <w:r w:rsidRPr="00396BEA">
                      <w:rPr>
                        <w:rFonts w:ascii="Century Gothic" w:hAnsi="Century Gothic"/>
                        <w:color w:val="1D1B11" w:themeColor="background2" w:themeShade="1A"/>
                        <w:sz w:val="20"/>
                        <w:szCs w:val="20"/>
                        <w:lang w:val="en-US"/>
                      </w:rPr>
                      <w:t>C</w:t>
                    </w:r>
                    <w:r w:rsidR="006672A6" w:rsidRPr="00396BEA">
                      <w:rPr>
                        <w:rFonts w:ascii="Century Gothic" w:hAnsi="Century Gothic"/>
                        <w:color w:val="1D1B11" w:themeColor="background2" w:themeShade="1A"/>
                        <w:sz w:val="20"/>
                        <w:szCs w:val="20"/>
                        <w:lang w:val="en-US"/>
                      </w:rPr>
                      <w:t>M)</w:t>
                    </w:r>
                    <w:r w:rsidR="006672A6" w:rsidRPr="00396BEA">
                      <w:rPr>
                        <w:rFonts w:ascii="Century Gothic" w:hAnsi="Century Gothic"/>
                        <w:noProof/>
                        <w:color w:val="1D1B11" w:themeColor="background2" w:themeShade="1A"/>
                        <w:sz w:val="20"/>
                        <w:szCs w:val="20"/>
                        <w:lang w:val="en-US" w:eastAsia="es-ES"/>
                      </w:rPr>
                      <w:t xml:space="preserve"> </w:t>
                    </w:r>
                  </w:p>
                  <w:p w:rsidR="006672A6" w:rsidRPr="00F4496B" w:rsidRDefault="006672A6" w:rsidP="006672A6">
                    <w:pPr>
                      <w:spacing w:after="0" w:line="240" w:lineRule="auto"/>
                      <w:rPr>
                        <w:rFonts w:ascii="Century Gothic" w:hAnsi="Century Gothic"/>
                        <w:b/>
                        <w:color w:val="1D1B11" w:themeColor="background2" w:themeShade="1A"/>
                        <w:sz w:val="20"/>
                        <w:szCs w:val="20"/>
                      </w:rPr>
                    </w:pPr>
                    <w:r w:rsidRPr="00F4496B">
                      <w:rPr>
                        <w:rFonts w:ascii="Century Gothic" w:hAnsi="Century Gothic"/>
                        <w:b/>
                        <w:color w:val="1D1B11" w:themeColor="background2" w:themeShade="1A"/>
                        <w:sz w:val="20"/>
                        <w:szCs w:val="20"/>
                      </w:rPr>
                      <w:t>NICARAGUA</w:t>
                    </w:r>
                  </w:p>
                  <w:p w:rsidR="006672A6" w:rsidRPr="00F4496B" w:rsidRDefault="006672A6" w:rsidP="006672A6">
                    <w:pPr>
                      <w:spacing w:after="0" w:line="240" w:lineRule="auto"/>
                      <w:rPr>
                        <w:rFonts w:ascii="Century Gothic" w:hAnsi="Century Gothic"/>
                        <w:b/>
                        <w:color w:val="1D1B11" w:themeColor="background2" w:themeShade="1A"/>
                        <w:sz w:val="20"/>
                        <w:szCs w:val="20"/>
                      </w:rPr>
                    </w:pPr>
                    <w:r w:rsidRPr="00F4496B">
                      <w:rPr>
                        <w:rFonts w:ascii="Century Gothic" w:hAnsi="Century Gothic"/>
                        <w:b/>
                        <w:color w:val="1D1B11" w:themeColor="background2" w:themeShade="1A"/>
                        <w:sz w:val="20"/>
                        <w:szCs w:val="20"/>
                      </w:rPr>
                      <w:t>PRESIDENC</w:t>
                    </w:r>
                    <w:r w:rsidR="00396BEA">
                      <w:rPr>
                        <w:rFonts w:ascii="Century Gothic" w:hAnsi="Century Gothic"/>
                        <w:b/>
                        <w:color w:val="1D1B11" w:themeColor="background2" w:themeShade="1A"/>
                        <w:sz w:val="20"/>
                        <w:szCs w:val="20"/>
                      </w:rPr>
                      <w:t>Y</w:t>
                    </w:r>
                    <w:r w:rsidRPr="00F4496B">
                      <w:rPr>
                        <w:rFonts w:ascii="Century Gothic" w:hAnsi="Century Gothic"/>
                        <w:b/>
                        <w:color w:val="1D1B11" w:themeColor="background2" w:themeShade="1A"/>
                        <w:sz w:val="20"/>
                        <w:szCs w:val="20"/>
                      </w:rPr>
                      <w:t xml:space="preserve"> PRO-T</w:t>
                    </w:r>
                    <w:r w:rsidR="00396BEA">
                      <w:rPr>
                        <w:rFonts w:ascii="Century Gothic" w:hAnsi="Century Gothic"/>
                        <w:b/>
                        <w:color w:val="1D1B11" w:themeColor="background2" w:themeShade="1A"/>
                        <w:sz w:val="20"/>
                        <w:szCs w:val="20"/>
                      </w:rPr>
                      <w:t>É</w:t>
                    </w:r>
                    <w:r w:rsidRPr="00F4496B">
                      <w:rPr>
                        <w:rFonts w:ascii="Century Gothic" w:hAnsi="Century Gothic"/>
                        <w:b/>
                        <w:color w:val="1D1B11" w:themeColor="background2" w:themeShade="1A"/>
                        <w:sz w:val="20"/>
                        <w:szCs w:val="20"/>
                      </w:rPr>
                      <w:t>MPORE 2014</w:t>
                    </w:r>
                  </w:p>
                  <w:p w:rsidR="006672A6" w:rsidRPr="00396BEA" w:rsidRDefault="00F4496B" w:rsidP="006672A6">
                    <w:pPr>
                      <w:spacing w:after="0" w:line="240" w:lineRule="auto"/>
                      <w:rPr>
                        <w:rFonts w:ascii="Century Gothic" w:hAnsi="Century Gothic"/>
                        <w:i/>
                        <w:color w:val="1D1B11" w:themeColor="background2" w:themeShade="1A"/>
                        <w:sz w:val="20"/>
                        <w:szCs w:val="20"/>
                        <w:lang w:val="en-US"/>
                      </w:rPr>
                    </w:pPr>
                    <w:r w:rsidRPr="006D217B">
                      <w:rPr>
                        <w:rFonts w:ascii="Century Gothic" w:hAnsi="Century Gothic"/>
                        <w:i/>
                        <w:color w:val="1D1B11" w:themeColor="background2" w:themeShade="1A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396BEA">
                      <w:rPr>
                        <w:rFonts w:ascii="Century Gothic" w:hAnsi="Century Gothic"/>
                        <w:i/>
                        <w:color w:val="1D1B11" w:themeColor="background2" w:themeShade="1A"/>
                        <w:sz w:val="20"/>
                        <w:szCs w:val="20"/>
                        <w:lang w:val="en-US"/>
                      </w:rPr>
                      <w:t>“</w:t>
                    </w:r>
                    <w:r w:rsidR="00396BEA" w:rsidRPr="00396BEA">
                      <w:rPr>
                        <w:rFonts w:ascii="Century Gothic" w:hAnsi="Century Gothic"/>
                        <w:i/>
                        <w:color w:val="1D1B11" w:themeColor="background2" w:themeShade="1A"/>
                        <w:sz w:val="20"/>
                        <w:szCs w:val="20"/>
                        <w:lang w:val="en-US"/>
                      </w:rPr>
                      <w:t>For a Region Free of Trafficking in Persons</w:t>
                    </w:r>
                    <w:r w:rsidR="006672A6" w:rsidRPr="00396BEA">
                      <w:rPr>
                        <w:rFonts w:ascii="Century Gothic" w:hAnsi="Century Gothic"/>
                        <w:i/>
                        <w:color w:val="1D1B11" w:themeColor="background2" w:themeShade="1A"/>
                        <w:sz w:val="20"/>
                        <w:szCs w:val="20"/>
                        <w:lang w:val="en-US"/>
                      </w:rPr>
                      <w:t>”</w:t>
                    </w:r>
                  </w:p>
                  <w:p w:rsidR="006672A6" w:rsidRPr="00396BEA" w:rsidRDefault="006672A6" w:rsidP="006672A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154AD" w:rsidRDefault="004154AD">
    <w:pPr>
      <w:pStyle w:val="Header"/>
    </w:pPr>
  </w:p>
  <w:p w:rsidR="004154AD" w:rsidRDefault="00415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F71"/>
    <w:multiLevelType w:val="hybridMultilevel"/>
    <w:tmpl w:val="0B96F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2578D"/>
    <w:multiLevelType w:val="hybridMultilevel"/>
    <w:tmpl w:val="FF12DAE6"/>
    <w:lvl w:ilvl="0" w:tplc="0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1E"/>
    <w:rsid w:val="00074799"/>
    <w:rsid w:val="000765F6"/>
    <w:rsid w:val="000C452C"/>
    <w:rsid w:val="001271E9"/>
    <w:rsid w:val="001521C2"/>
    <w:rsid w:val="001B36CC"/>
    <w:rsid w:val="002676A6"/>
    <w:rsid w:val="00314AA1"/>
    <w:rsid w:val="00367888"/>
    <w:rsid w:val="00396BEA"/>
    <w:rsid w:val="003B39A7"/>
    <w:rsid w:val="00413173"/>
    <w:rsid w:val="004154AD"/>
    <w:rsid w:val="004C3545"/>
    <w:rsid w:val="005068C1"/>
    <w:rsid w:val="00520C79"/>
    <w:rsid w:val="0054286B"/>
    <w:rsid w:val="0054774E"/>
    <w:rsid w:val="005671AC"/>
    <w:rsid w:val="00576ABE"/>
    <w:rsid w:val="00576D83"/>
    <w:rsid w:val="005F5DB7"/>
    <w:rsid w:val="0062592C"/>
    <w:rsid w:val="006672A6"/>
    <w:rsid w:val="006B3108"/>
    <w:rsid w:val="006D217B"/>
    <w:rsid w:val="006D68EE"/>
    <w:rsid w:val="006E1992"/>
    <w:rsid w:val="007630CC"/>
    <w:rsid w:val="007720E8"/>
    <w:rsid w:val="007916E1"/>
    <w:rsid w:val="007D25E5"/>
    <w:rsid w:val="007D7080"/>
    <w:rsid w:val="007E3DB4"/>
    <w:rsid w:val="008C5665"/>
    <w:rsid w:val="008D2C37"/>
    <w:rsid w:val="008E24E0"/>
    <w:rsid w:val="00937631"/>
    <w:rsid w:val="00983DD2"/>
    <w:rsid w:val="009E272E"/>
    <w:rsid w:val="00A36C64"/>
    <w:rsid w:val="00A54F46"/>
    <w:rsid w:val="00B00CA0"/>
    <w:rsid w:val="00B27358"/>
    <w:rsid w:val="00B34FA0"/>
    <w:rsid w:val="00BA067E"/>
    <w:rsid w:val="00C7572E"/>
    <w:rsid w:val="00CB226E"/>
    <w:rsid w:val="00D46D62"/>
    <w:rsid w:val="00DB1FA9"/>
    <w:rsid w:val="00DE1182"/>
    <w:rsid w:val="00E94B4D"/>
    <w:rsid w:val="00EC4293"/>
    <w:rsid w:val="00F0231E"/>
    <w:rsid w:val="00F4496B"/>
    <w:rsid w:val="00FA56E9"/>
    <w:rsid w:val="00FB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2A6"/>
    <w:rPr>
      <w:rFonts w:ascii="Calibri" w:eastAsia="Calibri" w:hAnsi="Calibri" w:cs="Times New Roman"/>
      <w:lang w:val="es-N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B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2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31E"/>
  </w:style>
  <w:style w:type="paragraph" w:styleId="Footer">
    <w:name w:val="footer"/>
    <w:basedOn w:val="Normal"/>
    <w:link w:val="FooterChar"/>
    <w:uiPriority w:val="99"/>
    <w:unhideWhenUsed/>
    <w:rsid w:val="00F02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31E"/>
  </w:style>
  <w:style w:type="character" w:styleId="Emphasis">
    <w:name w:val="Emphasis"/>
    <w:basedOn w:val="DefaultParagraphFont"/>
    <w:uiPriority w:val="20"/>
    <w:qFormat/>
    <w:rsid w:val="006672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2A6"/>
    <w:rPr>
      <w:rFonts w:ascii="Calibri" w:eastAsia="Calibri" w:hAnsi="Calibri" w:cs="Times New Roman"/>
      <w:lang w:val="es-N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B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2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31E"/>
  </w:style>
  <w:style w:type="paragraph" w:styleId="Footer">
    <w:name w:val="footer"/>
    <w:basedOn w:val="Normal"/>
    <w:link w:val="FooterChar"/>
    <w:uiPriority w:val="99"/>
    <w:unhideWhenUsed/>
    <w:rsid w:val="00F02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31E"/>
  </w:style>
  <w:style w:type="character" w:styleId="Emphasis">
    <w:name w:val="Emphasis"/>
    <w:basedOn w:val="DefaultParagraphFont"/>
    <w:uiPriority w:val="20"/>
    <w:qFormat/>
    <w:rsid w:val="00667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Gobernación y Policía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curacao</dc:creator>
  <cp:lastModifiedBy>MUÑOZ Maribel</cp:lastModifiedBy>
  <cp:revision>23</cp:revision>
  <cp:lastPrinted>2013-11-19T22:01:00Z</cp:lastPrinted>
  <dcterms:created xsi:type="dcterms:W3CDTF">2013-12-02T15:50:00Z</dcterms:created>
  <dcterms:modified xsi:type="dcterms:W3CDTF">2013-12-23T22:12:00Z</dcterms:modified>
</cp:coreProperties>
</file>