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77184" w:rsidRDefault="00677184" w:rsidP="00677184">
      <w:pPr>
        <w:spacing w:after="0" w:line="240" w:lineRule="auto"/>
        <w:jc w:val="center"/>
        <w:rPr>
          <w:rFonts w:ascii="Arial" w:hAnsi="Arial" w:cs="Arial"/>
          <w:lang w:val="es-CR"/>
        </w:rPr>
      </w:pPr>
    </w:p>
    <w:p w:rsidR="00677184" w:rsidRPr="00677184" w:rsidRDefault="00677184" w:rsidP="00677184">
      <w:pPr>
        <w:spacing w:after="0" w:line="240" w:lineRule="auto"/>
        <w:jc w:val="center"/>
        <w:rPr>
          <w:rFonts w:ascii="Arial" w:hAnsi="Arial" w:cs="Arial"/>
          <w:b/>
          <w:u w:val="single"/>
          <w:lang w:val="es-CR"/>
        </w:rPr>
      </w:pPr>
      <w:r w:rsidRPr="00677184">
        <w:rPr>
          <w:rFonts w:ascii="Arial" w:hAnsi="Arial" w:cs="Arial"/>
          <w:b/>
          <w:u w:val="single"/>
          <w:lang w:val="es-CR"/>
        </w:rPr>
        <w:t>V REUNIÓN DEL GRUPO AD HOC SOBRE MIGRANTES EXTRA-REGIONALES</w:t>
      </w:r>
    </w:p>
    <w:p w:rsidR="00677184" w:rsidRDefault="00677184" w:rsidP="00677184">
      <w:pPr>
        <w:spacing w:after="0" w:line="240" w:lineRule="auto"/>
        <w:jc w:val="center"/>
        <w:rPr>
          <w:rFonts w:ascii="Arial" w:hAnsi="Arial" w:cs="Arial"/>
          <w:b/>
          <w:lang w:val="es-CR"/>
        </w:rPr>
      </w:pPr>
      <w:r>
        <w:rPr>
          <w:rFonts w:ascii="Arial" w:hAnsi="Arial" w:cs="Arial"/>
          <w:b/>
          <w:lang w:val="es-CR"/>
        </w:rPr>
        <w:t>Panamá, 31 de mayo y 1° de junio de 2018</w:t>
      </w:r>
    </w:p>
    <w:p w:rsidR="00677184" w:rsidRDefault="00677184" w:rsidP="00677184">
      <w:pPr>
        <w:spacing w:after="0" w:line="240" w:lineRule="auto"/>
        <w:jc w:val="center"/>
        <w:rPr>
          <w:rFonts w:ascii="Arial" w:hAnsi="Arial" w:cs="Arial"/>
          <w:b/>
          <w:lang w:val="es-CR"/>
        </w:rPr>
      </w:pPr>
    </w:p>
    <w:p w:rsidR="00677184" w:rsidRPr="00677184" w:rsidRDefault="00677184" w:rsidP="00677184">
      <w:pPr>
        <w:pBdr>
          <w:bottom w:val="single" w:sz="4" w:space="1" w:color="auto"/>
        </w:pBdr>
        <w:spacing w:after="0" w:line="240" w:lineRule="auto"/>
        <w:jc w:val="center"/>
        <w:rPr>
          <w:rFonts w:ascii="Arial" w:hAnsi="Arial" w:cs="Arial"/>
          <w:b/>
          <w:lang w:val="es-CR"/>
        </w:rPr>
      </w:pPr>
      <w:r>
        <w:rPr>
          <w:rFonts w:ascii="Arial" w:hAnsi="Arial" w:cs="Arial"/>
          <w:b/>
          <w:lang w:val="es-CR"/>
        </w:rPr>
        <w:t>INFORME PREPARADO POR LA SECRETARÍA TÉCNICA</w:t>
      </w:r>
    </w:p>
    <w:p w:rsidR="00677184" w:rsidRPr="00677184" w:rsidRDefault="00677184" w:rsidP="00836A32">
      <w:pPr>
        <w:spacing w:after="0" w:line="240" w:lineRule="auto"/>
        <w:jc w:val="both"/>
        <w:rPr>
          <w:rFonts w:ascii="Arial" w:hAnsi="Arial" w:cs="Arial"/>
          <w:lang w:val="es-CR"/>
        </w:rPr>
      </w:pPr>
    </w:p>
    <w:p w:rsidR="00677184" w:rsidRDefault="00677184" w:rsidP="00836A32">
      <w:pPr>
        <w:spacing w:after="0" w:line="240" w:lineRule="auto"/>
        <w:jc w:val="both"/>
        <w:rPr>
          <w:rFonts w:ascii="Arial" w:hAnsi="Arial" w:cs="Arial"/>
          <w:lang w:val="es-CR"/>
        </w:rPr>
      </w:pPr>
    </w:p>
    <w:p w:rsidR="00E233D2" w:rsidRDefault="00E233D2" w:rsidP="00836A32">
      <w:pPr>
        <w:spacing w:after="0" w:line="240" w:lineRule="auto"/>
        <w:jc w:val="both"/>
        <w:rPr>
          <w:rFonts w:ascii="Arial" w:hAnsi="Arial" w:cs="Arial"/>
          <w:lang w:val="es-CR"/>
        </w:rPr>
      </w:pPr>
      <w:r w:rsidRPr="00E233D2">
        <w:rPr>
          <w:rFonts w:ascii="Arial" w:hAnsi="Arial" w:cs="Arial"/>
          <w:b/>
          <w:lang w:val="es-CR"/>
        </w:rPr>
        <w:t>Objetivo de la reunión:</w:t>
      </w:r>
      <w:r>
        <w:rPr>
          <w:rFonts w:ascii="Arial" w:hAnsi="Arial" w:cs="Arial"/>
          <w:lang w:val="es-CR"/>
        </w:rPr>
        <w:t xml:space="preserve"> </w:t>
      </w:r>
      <w:r w:rsidRPr="00E233D2">
        <w:rPr>
          <w:rFonts w:ascii="Arial" w:hAnsi="Arial" w:cs="Arial"/>
          <w:lang w:val="es-CR"/>
        </w:rPr>
        <w:t>Intercambiar información y buenas prácticas en materia de atención y gobernanza de los flujos de migrantes extra-regionales y definir los próximos pasos del grupo de trabajo ad hoc.</w:t>
      </w:r>
    </w:p>
    <w:p w:rsidR="00E233D2" w:rsidRDefault="00E233D2" w:rsidP="00836A32">
      <w:pPr>
        <w:spacing w:after="0" w:line="240" w:lineRule="auto"/>
        <w:jc w:val="both"/>
        <w:rPr>
          <w:rFonts w:ascii="Arial" w:hAnsi="Arial" w:cs="Arial"/>
          <w:lang w:val="es-CR"/>
        </w:rPr>
      </w:pPr>
    </w:p>
    <w:p w:rsidR="00E233D2" w:rsidRPr="00E233D2" w:rsidRDefault="00E233D2" w:rsidP="00836A32">
      <w:pPr>
        <w:spacing w:after="0" w:line="240" w:lineRule="auto"/>
        <w:jc w:val="both"/>
        <w:rPr>
          <w:rFonts w:ascii="Arial" w:hAnsi="Arial" w:cs="Arial"/>
          <w:b/>
          <w:lang w:val="es-CR"/>
        </w:rPr>
      </w:pPr>
      <w:r w:rsidRPr="00E233D2">
        <w:rPr>
          <w:rFonts w:ascii="Arial" w:hAnsi="Arial" w:cs="Arial"/>
          <w:b/>
          <w:u w:val="single"/>
          <w:lang w:val="es-CR"/>
        </w:rPr>
        <w:t>DÍA 1</w:t>
      </w:r>
      <w:r w:rsidRPr="00E233D2">
        <w:rPr>
          <w:rFonts w:ascii="Arial" w:hAnsi="Arial" w:cs="Arial"/>
          <w:b/>
          <w:lang w:val="es-CR"/>
        </w:rPr>
        <w:t>: 31 de mayo de 2018</w:t>
      </w:r>
    </w:p>
    <w:p w:rsidR="00E233D2" w:rsidRDefault="00E233D2" w:rsidP="00836A32">
      <w:pPr>
        <w:spacing w:after="0" w:line="240" w:lineRule="auto"/>
        <w:jc w:val="both"/>
        <w:rPr>
          <w:rFonts w:ascii="Arial" w:hAnsi="Arial" w:cs="Arial"/>
          <w:lang w:val="es-CR"/>
        </w:rPr>
      </w:pPr>
    </w:p>
    <w:p w:rsidR="002666DF" w:rsidRDefault="002666DF" w:rsidP="00836A32">
      <w:pPr>
        <w:spacing w:after="0" w:line="240" w:lineRule="auto"/>
        <w:jc w:val="both"/>
        <w:rPr>
          <w:rFonts w:ascii="Arial" w:hAnsi="Arial" w:cs="Arial"/>
          <w:b/>
          <w:lang w:val="es-CR"/>
        </w:rPr>
      </w:pPr>
      <w:r w:rsidRPr="002666DF">
        <w:rPr>
          <w:rFonts w:ascii="Arial" w:hAnsi="Arial" w:cs="Arial"/>
          <w:b/>
          <w:lang w:val="es-CR"/>
        </w:rPr>
        <w:t>Visita de campo a la Provincia de Darién</w:t>
      </w:r>
    </w:p>
    <w:p w:rsidR="00A92B00" w:rsidRPr="002666DF" w:rsidRDefault="00A92B00" w:rsidP="00836A32">
      <w:pPr>
        <w:spacing w:after="0" w:line="240" w:lineRule="auto"/>
        <w:jc w:val="both"/>
        <w:rPr>
          <w:rFonts w:ascii="Arial" w:hAnsi="Arial" w:cs="Arial"/>
          <w:b/>
          <w:lang w:val="es-CR"/>
        </w:rPr>
      </w:pPr>
      <w:bookmarkStart w:id="0" w:name="_GoBack"/>
      <w:bookmarkEnd w:id="0"/>
    </w:p>
    <w:p w:rsidR="00F87110" w:rsidRDefault="00677184" w:rsidP="00836A32">
      <w:pPr>
        <w:spacing w:after="0" w:line="240" w:lineRule="auto"/>
        <w:jc w:val="both"/>
        <w:rPr>
          <w:rFonts w:ascii="Arial" w:hAnsi="Arial" w:cs="Arial"/>
          <w:lang w:val="es-CR"/>
        </w:rPr>
      </w:pPr>
      <w:r>
        <w:rPr>
          <w:rFonts w:ascii="Arial" w:hAnsi="Arial" w:cs="Arial"/>
          <w:lang w:val="es-CR"/>
        </w:rPr>
        <w:t>Por invitación</w:t>
      </w:r>
      <w:r w:rsidRPr="00677184">
        <w:rPr>
          <w:rFonts w:ascii="Arial" w:hAnsi="Arial" w:cs="Arial"/>
          <w:lang w:val="es-CR"/>
        </w:rPr>
        <w:t xml:space="preserve"> de la </w:t>
      </w:r>
      <w:r>
        <w:rPr>
          <w:rFonts w:ascii="Arial" w:hAnsi="Arial" w:cs="Arial"/>
          <w:lang w:val="es-CR"/>
        </w:rPr>
        <w:t xml:space="preserve">Presidencia Pro-Témpore </w:t>
      </w:r>
      <w:r w:rsidRPr="00677184">
        <w:rPr>
          <w:rFonts w:ascii="Arial" w:hAnsi="Arial" w:cs="Arial"/>
          <w:lang w:val="es-CR"/>
        </w:rPr>
        <w:t xml:space="preserve">a cargo de Panamá, </w:t>
      </w:r>
      <w:r w:rsidR="00F87110">
        <w:rPr>
          <w:rFonts w:ascii="Arial" w:hAnsi="Arial" w:cs="Arial"/>
          <w:lang w:val="es-CR"/>
        </w:rPr>
        <w:t xml:space="preserve">el primer día de la reunión, </w:t>
      </w:r>
      <w:r w:rsidRPr="00677184">
        <w:rPr>
          <w:rFonts w:ascii="Arial" w:hAnsi="Arial" w:cs="Arial"/>
          <w:lang w:val="es-CR"/>
        </w:rPr>
        <w:t>se realizó una visita de campo a la Provincia de Darién, frontera con Colombia. La logística de la gira estuvo coordinada por</w:t>
      </w:r>
      <w:r w:rsidR="00F87110">
        <w:rPr>
          <w:rFonts w:ascii="Arial" w:hAnsi="Arial" w:cs="Arial"/>
          <w:lang w:val="es-CR"/>
        </w:rPr>
        <w:t xml:space="preserve"> el </w:t>
      </w:r>
      <w:r w:rsidR="00F87110" w:rsidRPr="00F87110">
        <w:rPr>
          <w:rFonts w:ascii="Arial" w:hAnsi="Arial" w:cs="Arial"/>
          <w:lang w:val="es-CR"/>
        </w:rPr>
        <w:t xml:space="preserve">Servicio Nacional de Fronteras (SENAFRONT), </w:t>
      </w:r>
      <w:r w:rsidR="00F87110">
        <w:rPr>
          <w:rFonts w:ascii="Arial" w:hAnsi="Arial" w:cs="Arial"/>
          <w:lang w:val="es-CR"/>
        </w:rPr>
        <w:t xml:space="preserve">el </w:t>
      </w:r>
      <w:r w:rsidR="00F87110" w:rsidRPr="00F87110">
        <w:rPr>
          <w:rFonts w:ascii="Arial" w:hAnsi="Arial" w:cs="Arial"/>
          <w:lang w:val="es-CR"/>
        </w:rPr>
        <w:t xml:space="preserve">Servicio Nacional Aeronaval (SENAN), </w:t>
      </w:r>
      <w:r w:rsidR="00F87110">
        <w:rPr>
          <w:rFonts w:ascii="Arial" w:hAnsi="Arial" w:cs="Arial"/>
          <w:lang w:val="es-CR"/>
        </w:rPr>
        <w:t xml:space="preserve">el </w:t>
      </w:r>
      <w:r w:rsidR="00F87110" w:rsidRPr="00F87110">
        <w:rPr>
          <w:rFonts w:ascii="Arial" w:hAnsi="Arial" w:cs="Arial"/>
          <w:lang w:val="es-CR"/>
        </w:rPr>
        <w:t xml:space="preserve">Servicio Nacional de Migración y </w:t>
      </w:r>
      <w:r w:rsidR="00F87110">
        <w:rPr>
          <w:rFonts w:ascii="Arial" w:hAnsi="Arial" w:cs="Arial"/>
          <w:lang w:val="es-CR"/>
        </w:rPr>
        <w:t xml:space="preserve">el </w:t>
      </w:r>
      <w:r w:rsidR="00F87110" w:rsidRPr="00F87110">
        <w:rPr>
          <w:rFonts w:ascii="Arial" w:hAnsi="Arial" w:cs="Arial"/>
          <w:lang w:val="es-CR"/>
        </w:rPr>
        <w:t>Ministerio de Relaciones Exteriores de Panamá.</w:t>
      </w:r>
    </w:p>
    <w:p w:rsidR="00F87110" w:rsidRDefault="00F87110" w:rsidP="00836A32">
      <w:pPr>
        <w:spacing w:after="0" w:line="240" w:lineRule="auto"/>
        <w:jc w:val="both"/>
        <w:rPr>
          <w:rFonts w:ascii="Arial" w:hAnsi="Arial" w:cs="Arial"/>
          <w:lang w:val="es-CR"/>
        </w:rPr>
      </w:pPr>
    </w:p>
    <w:p w:rsidR="00677184" w:rsidRDefault="0057328E" w:rsidP="00E233D2">
      <w:pPr>
        <w:spacing w:after="0" w:line="240" w:lineRule="auto"/>
        <w:jc w:val="both"/>
        <w:rPr>
          <w:rFonts w:ascii="Arial" w:hAnsi="Arial" w:cs="Arial"/>
          <w:lang w:val="es-CR"/>
        </w:rPr>
      </w:pPr>
      <w:r>
        <w:rPr>
          <w:rFonts w:ascii="Arial" w:hAnsi="Arial" w:cs="Arial"/>
          <w:lang w:val="es-CR"/>
        </w:rPr>
        <w:t xml:space="preserve">La PPT y la ST </w:t>
      </w:r>
      <w:r w:rsidR="00F87110">
        <w:rPr>
          <w:rFonts w:ascii="Arial" w:hAnsi="Arial" w:cs="Arial"/>
          <w:lang w:val="es-CR"/>
        </w:rPr>
        <w:t>coordin</w:t>
      </w:r>
      <w:r>
        <w:rPr>
          <w:rFonts w:ascii="Arial" w:hAnsi="Arial" w:cs="Arial"/>
          <w:lang w:val="es-CR"/>
        </w:rPr>
        <w:t>aron</w:t>
      </w:r>
      <w:r w:rsidR="00F87110">
        <w:rPr>
          <w:rFonts w:ascii="Arial" w:hAnsi="Arial" w:cs="Arial"/>
          <w:lang w:val="es-CR"/>
        </w:rPr>
        <w:t xml:space="preserve"> el desplazamiento aéreo de Ciudad de Panamá a la zona del Darién, donde se re</w:t>
      </w:r>
      <w:r w:rsidR="00677184" w:rsidRPr="00677184">
        <w:rPr>
          <w:rFonts w:ascii="Arial" w:hAnsi="Arial" w:cs="Arial"/>
          <w:lang w:val="es-CR"/>
        </w:rPr>
        <w:t>alizó una visita a los albergues de Peñitas y a las instalaciones del Servicio Nacional de Fronteras (SENAFRONT)</w:t>
      </w:r>
      <w:r w:rsidR="00F87110">
        <w:rPr>
          <w:rFonts w:ascii="Arial" w:hAnsi="Arial" w:cs="Arial"/>
          <w:lang w:val="es-CR"/>
        </w:rPr>
        <w:t>,</w:t>
      </w:r>
      <w:r w:rsidR="00677184" w:rsidRPr="00677184">
        <w:rPr>
          <w:rFonts w:ascii="Arial" w:hAnsi="Arial" w:cs="Arial"/>
          <w:lang w:val="es-CR"/>
        </w:rPr>
        <w:t xml:space="preserve"> donde varias instituciones del gobierno de Panamá tuvieron la oportunidad de presentar sus experiencias y buenas prácticas en el tema migratorio.</w:t>
      </w:r>
      <w:r w:rsidR="00E233D2">
        <w:rPr>
          <w:rFonts w:ascii="Arial" w:hAnsi="Arial" w:cs="Arial"/>
          <w:lang w:val="es-CR"/>
        </w:rPr>
        <w:t xml:space="preserve"> Se contó con presentaciones de la </w:t>
      </w:r>
      <w:r w:rsidR="00E233D2" w:rsidRPr="00E233D2">
        <w:rPr>
          <w:rFonts w:ascii="Arial" w:hAnsi="Arial" w:cs="Arial"/>
          <w:lang w:val="es-CR"/>
        </w:rPr>
        <w:t>Secretaria Nacional de Niñez, Adolescencia y Familia (SENNIAF)</w:t>
      </w:r>
      <w:r w:rsidR="00E233D2">
        <w:rPr>
          <w:rFonts w:ascii="Arial" w:hAnsi="Arial" w:cs="Arial"/>
          <w:lang w:val="es-CR"/>
        </w:rPr>
        <w:t xml:space="preserve">, el </w:t>
      </w:r>
      <w:r w:rsidR="00E233D2" w:rsidRPr="00E233D2">
        <w:rPr>
          <w:rFonts w:ascii="Arial" w:hAnsi="Arial" w:cs="Arial"/>
          <w:lang w:val="es-CR"/>
        </w:rPr>
        <w:t xml:space="preserve">Ministerio de Salud </w:t>
      </w:r>
      <w:r w:rsidR="00E233D2">
        <w:rPr>
          <w:rFonts w:ascii="Arial" w:hAnsi="Arial" w:cs="Arial"/>
          <w:lang w:val="es-CR"/>
        </w:rPr>
        <w:t xml:space="preserve">(que cuenta con presencia en la zona) y el </w:t>
      </w:r>
      <w:r w:rsidR="00E233D2" w:rsidRPr="00E233D2">
        <w:rPr>
          <w:rFonts w:ascii="Arial" w:hAnsi="Arial" w:cs="Arial"/>
          <w:lang w:val="es-CR"/>
        </w:rPr>
        <w:t>Servicio Nacional de Migración</w:t>
      </w:r>
      <w:r w:rsidR="00E233D2">
        <w:rPr>
          <w:rFonts w:ascii="Arial" w:hAnsi="Arial" w:cs="Arial"/>
          <w:lang w:val="es-CR"/>
        </w:rPr>
        <w:t>.</w:t>
      </w:r>
    </w:p>
    <w:p w:rsidR="00F87110" w:rsidRDefault="00F87110" w:rsidP="00836A32">
      <w:pPr>
        <w:spacing w:after="0" w:line="240" w:lineRule="auto"/>
        <w:jc w:val="both"/>
        <w:rPr>
          <w:rFonts w:ascii="Arial" w:hAnsi="Arial" w:cs="Arial"/>
          <w:lang w:val="es-CR"/>
        </w:rPr>
      </w:pPr>
    </w:p>
    <w:p w:rsidR="00F87110" w:rsidRDefault="0096230E" w:rsidP="00836A32">
      <w:pPr>
        <w:spacing w:after="0" w:line="240" w:lineRule="auto"/>
        <w:jc w:val="both"/>
        <w:rPr>
          <w:rFonts w:ascii="Arial" w:hAnsi="Arial" w:cs="Arial"/>
          <w:lang w:val="es-CR"/>
        </w:rPr>
      </w:pPr>
      <w:r>
        <w:rPr>
          <w:rFonts w:ascii="Arial" w:hAnsi="Arial" w:cs="Arial"/>
          <w:lang w:val="es-CR"/>
        </w:rPr>
        <w:t>Vale</w:t>
      </w:r>
      <w:r w:rsidR="00F87110">
        <w:rPr>
          <w:rFonts w:ascii="Arial" w:hAnsi="Arial" w:cs="Arial"/>
          <w:lang w:val="es-CR"/>
        </w:rPr>
        <w:t xml:space="preserve"> destacar que es la primera vez en el marco de la CRM que se realiza una visita de campo a un albergue de migrantes extra-regionales en una zona fronteriza. Los delegados tuvieron la oportunidad de conocer los procesos de recepción, registro, alojamiento, vacunación y traslado en la zona del Darién, como primer punto de llegada de los migrantes extra-regionales a la región </w:t>
      </w:r>
      <w:r>
        <w:rPr>
          <w:rFonts w:ascii="Arial" w:hAnsi="Arial" w:cs="Arial"/>
          <w:lang w:val="es-CR"/>
        </w:rPr>
        <w:t xml:space="preserve">comprendida </w:t>
      </w:r>
      <w:r w:rsidR="00F87110">
        <w:rPr>
          <w:rFonts w:ascii="Arial" w:hAnsi="Arial" w:cs="Arial"/>
          <w:lang w:val="es-CR"/>
        </w:rPr>
        <w:t>por la CRM.</w:t>
      </w:r>
    </w:p>
    <w:p w:rsidR="00E233D2" w:rsidRDefault="00E233D2" w:rsidP="00836A32">
      <w:pPr>
        <w:spacing w:after="0" w:line="240" w:lineRule="auto"/>
        <w:jc w:val="both"/>
        <w:rPr>
          <w:rFonts w:ascii="Arial" w:hAnsi="Arial" w:cs="Arial"/>
          <w:lang w:val="es-CR"/>
        </w:rPr>
      </w:pPr>
    </w:p>
    <w:p w:rsidR="00677184" w:rsidRDefault="00677184" w:rsidP="00836A32">
      <w:pPr>
        <w:spacing w:after="0" w:line="240" w:lineRule="auto"/>
        <w:jc w:val="both"/>
        <w:rPr>
          <w:rFonts w:ascii="Arial" w:hAnsi="Arial" w:cs="Arial"/>
          <w:lang w:val="es-CR"/>
        </w:rPr>
      </w:pPr>
    </w:p>
    <w:p w:rsidR="00E233D2" w:rsidRPr="00E233D2" w:rsidRDefault="00E233D2" w:rsidP="00836A32">
      <w:pPr>
        <w:spacing w:after="0" w:line="240" w:lineRule="auto"/>
        <w:jc w:val="both"/>
        <w:rPr>
          <w:rFonts w:ascii="Arial" w:hAnsi="Arial" w:cs="Arial"/>
          <w:b/>
          <w:lang w:val="es-CR"/>
        </w:rPr>
      </w:pPr>
      <w:r w:rsidRPr="00E233D2">
        <w:rPr>
          <w:rFonts w:ascii="Arial" w:hAnsi="Arial" w:cs="Arial"/>
          <w:b/>
          <w:u w:val="single"/>
          <w:lang w:val="es-CR"/>
        </w:rPr>
        <w:t>DÍA 2</w:t>
      </w:r>
      <w:r w:rsidRPr="00E233D2">
        <w:rPr>
          <w:rFonts w:ascii="Arial" w:hAnsi="Arial" w:cs="Arial"/>
          <w:b/>
          <w:lang w:val="es-CR"/>
        </w:rPr>
        <w:t>: 1° de junio de 2018</w:t>
      </w:r>
    </w:p>
    <w:p w:rsidR="00E233D2" w:rsidRDefault="00E233D2" w:rsidP="00836A32">
      <w:pPr>
        <w:spacing w:after="0" w:line="240" w:lineRule="auto"/>
        <w:jc w:val="both"/>
        <w:rPr>
          <w:rFonts w:ascii="Arial" w:hAnsi="Arial" w:cs="Arial"/>
          <w:lang w:val="es-CR"/>
        </w:rPr>
      </w:pPr>
    </w:p>
    <w:p w:rsidR="00836A32" w:rsidRDefault="00F87110" w:rsidP="00836A32">
      <w:pPr>
        <w:spacing w:after="0" w:line="240" w:lineRule="auto"/>
        <w:jc w:val="both"/>
        <w:rPr>
          <w:rFonts w:ascii="Arial" w:hAnsi="Arial" w:cs="Arial"/>
          <w:lang w:val="es-CR"/>
        </w:rPr>
      </w:pPr>
      <w:r>
        <w:rPr>
          <w:rFonts w:ascii="Arial" w:hAnsi="Arial" w:cs="Arial"/>
          <w:lang w:val="es-CR"/>
        </w:rPr>
        <w:t xml:space="preserve">En el segundo día de la reunión, en Ciudad de Panamá, las delegaciones compartieron sus </w:t>
      </w:r>
      <w:r w:rsidR="0096230E">
        <w:rPr>
          <w:rFonts w:ascii="Arial" w:hAnsi="Arial" w:cs="Arial"/>
          <w:lang w:val="es-CR"/>
        </w:rPr>
        <w:t xml:space="preserve">apreciaciones </w:t>
      </w:r>
      <w:r>
        <w:rPr>
          <w:rFonts w:ascii="Arial" w:hAnsi="Arial" w:cs="Arial"/>
          <w:lang w:val="es-CR"/>
        </w:rPr>
        <w:t>sobre la visita de campo, así como las buenas prácticas y lecciones aprendidas en materia de atención de flujos migratorios extra-regionales.</w:t>
      </w:r>
    </w:p>
    <w:p w:rsidR="00F87110" w:rsidRDefault="00F87110" w:rsidP="00836A32">
      <w:pPr>
        <w:spacing w:after="0" w:line="240" w:lineRule="auto"/>
        <w:jc w:val="both"/>
        <w:rPr>
          <w:rFonts w:ascii="Arial" w:hAnsi="Arial" w:cs="Arial"/>
          <w:lang w:val="es-CR"/>
        </w:rPr>
      </w:pPr>
    </w:p>
    <w:p w:rsidR="002666DF" w:rsidRDefault="002666DF" w:rsidP="00836A32">
      <w:pPr>
        <w:spacing w:after="0" w:line="240" w:lineRule="auto"/>
        <w:jc w:val="both"/>
        <w:rPr>
          <w:rFonts w:ascii="Arial" w:hAnsi="Arial" w:cs="Arial"/>
          <w:b/>
          <w:lang w:val="es-CR"/>
        </w:rPr>
      </w:pPr>
      <w:r w:rsidRPr="002666DF">
        <w:rPr>
          <w:rFonts w:ascii="Arial" w:hAnsi="Arial" w:cs="Arial"/>
          <w:b/>
          <w:lang w:val="es-CR"/>
        </w:rPr>
        <w:t>Manual de Gestión de Alojamientos Temporales en Panamá</w:t>
      </w:r>
    </w:p>
    <w:p w:rsidR="0096230E" w:rsidRPr="002666DF" w:rsidRDefault="0096230E" w:rsidP="00836A32">
      <w:pPr>
        <w:spacing w:after="0" w:line="240" w:lineRule="auto"/>
        <w:jc w:val="both"/>
        <w:rPr>
          <w:rFonts w:ascii="Arial" w:hAnsi="Arial" w:cs="Arial"/>
          <w:b/>
          <w:lang w:val="es-CR"/>
        </w:rPr>
      </w:pPr>
    </w:p>
    <w:p w:rsidR="00960EF3" w:rsidRDefault="00F87110" w:rsidP="00836A32">
      <w:pPr>
        <w:spacing w:after="0" w:line="240" w:lineRule="auto"/>
        <w:jc w:val="both"/>
        <w:rPr>
          <w:rFonts w:ascii="Arial" w:hAnsi="Arial" w:cs="Arial"/>
          <w:lang w:val="es-CR"/>
        </w:rPr>
      </w:pPr>
      <w:r>
        <w:rPr>
          <w:rFonts w:ascii="Arial" w:hAnsi="Arial" w:cs="Arial"/>
          <w:lang w:val="es-CR"/>
        </w:rPr>
        <w:t xml:space="preserve">Por su parte, la Presidencia Pro-Témpore y la OIM presentaron el </w:t>
      </w:r>
      <w:r w:rsidR="0096230E">
        <w:rPr>
          <w:rFonts w:ascii="Arial" w:hAnsi="Arial" w:cs="Arial"/>
          <w:lang w:val="es-CR"/>
        </w:rPr>
        <w:t>“</w:t>
      </w:r>
      <w:r w:rsidRPr="00F87110">
        <w:rPr>
          <w:rFonts w:ascii="Arial" w:hAnsi="Arial" w:cs="Arial"/>
          <w:lang w:val="es-CR"/>
        </w:rPr>
        <w:t>Manual de Gestión de Alojamientos Temporales en Panamá</w:t>
      </w:r>
      <w:r w:rsidR="0096230E">
        <w:rPr>
          <w:rFonts w:ascii="Arial" w:hAnsi="Arial" w:cs="Arial"/>
          <w:lang w:val="es-CR"/>
        </w:rPr>
        <w:t>”</w:t>
      </w:r>
      <w:r>
        <w:rPr>
          <w:rFonts w:ascii="Arial" w:hAnsi="Arial" w:cs="Arial"/>
          <w:lang w:val="es-CR"/>
        </w:rPr>
        <w:t>, documento que será compartido con los Países Miembros, una vez que cuente con la aprobación gubernamental respectiva.</w:t>
      </w:r>
    </w:p>
    <w:p w:rsidR="00E233D2" w:rsidRDefault="00E233D2" w:rsidP="00836A32">
      <w:pPr>
        <w:spacing w:after="0" w:line="240" w:lineRule="auto"/>
        <w:jc w:val="both"/>
        <w:rPr>
          <w:rFonts w:ascii="Arial" w:hAnsi="Arial" w:cs="Arial"/>
          <w:lang w:val="es-CR"/>
        </w:rPr>
      </w:pPr>
    </w:p>
    <w:p w:rsidR="00F87110" w:rsidRDefault="00F87110" w:rsidP="00836A32">
      <w:pPr>
        <w:spacing w:after="0" w:line="240" w:lineRule="auto"/>
        <w:jc w:val="both"/>
        <w:rPr>
          <w:rFonts w:ascii="Arial" w:hAnsi="Arial" w:cs="Arial"/>
          <w:lang w:val="es-CR"/>
        </w:rPr>
      </w:pPr>
      <w:r>
        <w:rPr>
          <w:rFonts w:ascii="Arial" w:hAnsi="Arial" w:cs="Arial"/>
          <w:lang w:val="es-CR"/>
        </w:rPr>
        <w:t>El manual es el resultado de un proceso de consulta interinstitucional, cuyo objetivo es o</w:t>
      </w:r>
      <w:r w:rsidRPr="00F87110">
        <w:rPr>
          <w:rFonts w:ascii="Arial" w:hAnsi="Arial" w:cs="Arial"/>
          <w:lang w:val="es-CR"/>
        </w:rPr>
        <w:t xml:space="preserve">rientar técnicamente a los funcionarios de las instituciones pertinentes del gobierno y al personal contratado o voluntario de las organizaciones de la sociedad civil, para proporcionar de manera coordinada  los  servicios de asistencia humanitaria y protección en los alojamientos temporales a personas migrantes varadas en el país, con base en los estándares mínimos internacionales y en la legislación </w:t>
      </w:r>
      <w:r>
        <w:rPr>
          <w:rFonts w:ascii="Arial" w:hAnsi="Arial" w:cs="Arial"/>
          <w:lang w:val="es-CR"/>
        </w:rPr>
        <w:t>nacional.</w:t>
      </w:r>
    </w:p>
    <w:p w:rsidR="00E233D2" w:rsidRDefault="00E233D2" w:rsidP="00836A32">
      <w:pPr>
        <w:spacing w:after="0" w:line="240" w:lineRule="auto"/>
        <w:jc w:val="both"/>
        <w:rPr>
          <w:rFonts w:ascii="Arial" w:hAnsi="Arial" w:cs="Arial"/>
          <w:lang w:val="es-CR"/>
        </w:rPr>
      </w:pPr>
    </w:p>
    <w:p w:rsidR="00E233D2" w:rsidRDefault="00E233D2" w:rsidP="00836A32">
      <w:pPr>
        <w:spacing w:after="0" w:line="240" w:lineRule="auto"/>
        <w:jc w:val="both"/>
        <w:rPr>
          <w:rFonts w:ascii="Arial" w:hAnsi="Arial" w:cs="Arial"/>
          <w:lang w:val="es-CR"/>
        </w:rPr>
      </w:pPr>
      <w:r>
        <w:rPr>
          <w:rFonts w:ascii="Arial" w:hAnsi="Arial" w:cs="Arial"/>
          <w:lang w:val="es-CR"/>
        </w:rPr>
        <w:t xml:space="preserve">Como parte de la agenda del Grupo Ad Hoc, </w:t>
      </w:r>
      <w:r w:rsidR="002666DF">
        <w:rPr>
          <w:rFonts w:ascii="Arial" w:hAnsi="Arial" w:cs="Arial"/>
          <w:lang w:val="es-CR"/>
        </w:rPr>
        <w:t>las delegaciones</w:t>
      </w:r>
      <w:r>
        <w:rPr>
          <w:rFonts w:ascii="Arial" w:hAnsi="Arial" w:cs="Arial"/>
          <w:lang w:val="es-CR"/>
        </w:rPr>
        <w:t xml:space="preserve"> hicieron sus presentaciones sobre la actualización de la situación de la migración extra-regional en sus respectivos países.</w:t>
      </w:r>
    </w:p>
    <w:p w:rsidR="002666DF" w:rsidRDefault="002666DF" w:rsidP="00836A32">
      <w:pPr>
        <w:spacing w:after="0" w:line="240" w:lineRule="auto"/>
        <w:jc w:val="both"/>
        <w:rPr>
          <w:rFonts w:ascii="Arial" w:hAnsi="Arial" w:cs="Arial"/>
          <w:lang w:val="es-CR"/>
        </w:rPr>
      </w:pPr>
    </w:p>
    <w:p w:rsidR="002666DF" w:rsidRDefault="002666DF" w:rsidP="00836A32">
      <w:pPr>
        <w:spacing w:after="0" w:line="240" w:lineRule="auto"/>
        <w:jc w:val="both"/>
        <w:rPr>
          <w:rFonts w:ascii="Arial" w:hAnsi="Arial" w:cs="Arial"/>
          <w:b/>
          <w:lang w:val="es-CR"/>
        </w:rPr>
      </w:pPr>
      <w:r w:rsidRPr="002666DF">
        <w:rPr>
          <w:rFonts w:ascii="Arial" w:hAnsi="Arial" w:cs="Arial"/>
          <w:b/>
          <w:lang w:val="es-CR"/>
        </w:rPr>
        <w:t>Sistematización de las matrices de información de flujos migratorios extra-regionales</w:t>
      </w:r>
    </w:p>
    <w:p w:rsidR="0096230E" w:rsidRPr="002666DF" w:rsidRDefault="0096230E" w:rsidP="00836A32">
      <w:pPr>
        <w:spacing w:after="0" w:line="240" w:lineRule="auto"/>
        <w:jc w:val="both"/>
        <w:rPr>
          <w:rFonts w:ascii="Arial" w:hAnsi="Arial" w:cs="Arial"/>
          <w:b/>
          <w:lang w:val="es-CR"/>
        </w:rPr>
      </w:pPr>
    </w:p>
    <w:p w:rsidR="002666DF" w:rsidRDefault="0096230E" w:rsidP="00836A32">
      <w:pPr>
        <w:spacing w:after="0" w:line="240" w:lineRule="auto"/>
        <w:jc w:val="both"/>
        <w:rPr>
          <w:rFonts w:ascii="Arial" w:hAnsi="Arial" w:cs="Arial"/>
          <w:lang w:val="es-CR"/>
        </w:rPr>
      </w:pPr>
      <w:r>
        <w:rPr>
          <w:rFonts w:ascii="Arial" w:hAnsi="Arial" w:cs="Arial"/>
          <w:lang w:val="es-CR"/>
        </w:rPr>
        <w:t xml:space="preserve">Se </w:t>
      </w:r>
      <w:r w:rsidR="002666DF">
        <w:rPr>
          <w:rFonts w:ascii="Arial" w:hAnsi="Arial" w:cs="Arial"/>
          <w:lang w:val="es-CR"/>
        </w:rPr>
        <w:t xml:space="preserve">destaca que México hizo la presentación de la sistematización de la información recibida sobre los flujos migratorios extra-regionales en la región. Se exhortó a los países que no lo han hecho aún, a compartir la actualización de su información, </w:t>
      </w:r>
      <w:r>
        <w:rPr>
          <w:rFonts w:ascii="Arial" w:hAnsi="Arial" w:cs="Arial"/>
          <w:lang w:val="es-CR"/>
        </w:rPr>
        <w:t xml:space="preserve">enviándola de </w:t>
      </w:r>
      <w:r w:rsidR="002666DF">
        <w:rPr>
          <w:rFonts w:ascii="Arial" w:hAnsi="Arial" w:cs="Arial"/>
          <w:lang w:val="es-CR"/>
        </w:rPr>
        <w:t>forma oportuna a la Secretaría Técnica.</w:t>
      </w:r>
    </w:p>
    <w:p w:rsidR="002666DF" w:rsidRDefault="002666DF" w:rsidP="00836A32">
      <w:pPr>
        <w:spacing w:after="0" w:line="240" w:lineRule="auto"/>
        <w:jc w:val="both"/>
        <w:rPr>
          <w:rFonts w:ascii="Arial" w:hAnsi="Arial" w:cs="Arial"/>
          <w:lang w:val="es-CR"/>
        </w:rPr>
      </w:pPr>
    </w:p>
    <w:p w:rsidR="002666DF" w:rsidRPr="002666DF" w:rsidRDefault="002666DF" w:rsidP="002666DF">
      <w:pPr>
        <w:spacing w:after="0" w:line="240" w:lineRule="auto"/>
        <w:jc w:val="both"/>
        <w:rPr>
          <w:rFonts w:ascii="Arial" w:hAnsi="Arial" w:cs="Arial"/>
          <w:lang w:val="es-CR"/>
        </w:rPr>
      </w:pPr>
      <w:r>
        <w:rPr>
          <w:rFonts w:ascii="Arial" w:hAnsi="Arial" w:cs="Arial"/>
          <w:lang w:val="es-CR"/>
        </w:rPr>
        <w:t>Se recibió información estadística de los siguientes países:</w:t>
      </w:r>
    </w:p>
    <w:p w:rsidR="002666DF" w:rsidRPr="002666DF" w:rsidRDefault="002666DF" w:rsidP="002666DF">
      <w:pPr>
        <w:pStyle w:val="ListParagraph"/>
        <w:numPr>
          <w:ilvl w:val="0"/>
          <w:numId w:val="1"/>
        </w:numPr>
        <w:spacing w:after="0" w:line="240" w:lineRule="auto"/>
        <w:jc w:val="both"/>
        <w:rPr>
          <w:rFonts w:ascii="Arial" w:hAnsi="Arial" w:cs="Arial"/>
          <w:lang w:val="es-CR"/>
        </w:rPr>
      </w:pPr>
      <w:r w:rsidRPr="002666DF">
        <w:rPr>
          <w:rFonts w:ascii="Arial" w:hAnsi="Arial" w:cs="Arial"/>
          <w:lang w:val="es-CR"/>
        </w:rPr>
        <w:t xml:space="preserve">Canadá </w:t>
      </w:r>
    </w:p>
    <w:p w:rsidR="002666DF" w:rsidRPr="002666DF" w:rsidRDefault="002666DF" w:rsidP="002666DF">
      <w:pPr>
        <w:pStyle w:val="ListParagraph"/>
        <w:numPr>
          <w:ilvl w:val="0"/>
          <w:numId w:val="1"/>
        </w:numPr>
        <w:spacing w:after="0" w:line="240" w:lineRule="auto"/>
        <w:jc w:val="both"/>
        <w:rPr>
          <w:rFonts w:ascii="Arial" w:hAnsi="Arial" w:cs="Arial"/>
          <w:lang w:val="es-CR"/>
        </w:rPr>
      </w:pPr>
      <w:r w:rsidRPr="002666DF">
        <w:rPr>
          <w:rFonts w:ascii="Arial" w:hAnsi="Arial" w:cs="Arial"/>
          <w:lang w:val="es-CR"/>
        </w:rPr>
        <w:t xml:space="preserve">Costa Rica </w:t>
      </w:r>
    </w:p>
    <w:p w:rsidR="002666DF" w:rsidRPr="002666DF" w:rsidRDefault="002666DF" w:rsidP="002666DF">
      <w:pPr>
        <w:pStyle w:val="ListParagraph"/>
        <w:numPr>
          <w:ilvl w:val="0"/>
          <w:numId w:val="1"/>
        </w:numPr>
        <w:spacing w:after="0" w:line="240" w:lineRule="auto"/>
        <w:jc w:val="both"/>
        <w:rPr>
          <w:rFonts w:ascii="Arial" w:hAnsi="Arial" w:cs="Arial"/>
          <w:lang w:val="es-CR"/>
        </w:rPr>
      </w:pPr>
      <w:r w:rsidRPr="002666DF">
        <w:rPr>
          <w:rFonts w:ascii="Arial" w:hAnsi="Arial" w:cs="Arial"/>
          <w:lang w:val="es-CR"/>
        </w:rPr>
        <w:t xml:space="preserve">Honduras </w:t>
      </w:r>
    </w:p>
    <w:p w:rsidR="002666DF" w:rsidRPr="002666DF" w:rsidRDefault="002666DF" w:rsidP="002666DF">
      <w:pPr>
        <w:pStyle w:val="ListParagraph"/>
        <w:numPr>
          <w:ilvl w:val="0"/>
          <w:numId w:val="1"/>
        </w:numPr>
        <w:spacing w:after="0" w:line="240" w:lineRule="auto"/>
        <w:jc w:val="both"/>
        <w:rPr>
          <w:rFonts w:ascii="Arial" w:hAnsi="Arial" w:cs="Arial"/>
          <w:lang w:val="es-CR"/>
        </w:rPr>
      </w:pPr>
      <w:r w:rsidRPr="002666DF">
        <w:rPr>
          <w:rFonts w:ascii="Arial" w:hAnsi="Arial" w:cs="Arial"/>
          <w:lang w:val="es-CR"/>
        </w:rPr>
        <w:t>Guatemala</w:t>
      </w:r>
    </w:p>
    <w:p w:rsidR="002666DF" w:rsidRPr="002666DF" w:rsidRDefault="002666DF" w:rsidP="002666DF">
      <w:pPr>
        <w:pStyle w:val="ListParagraph"/>
        <w:numPr>
          <w:ilvl w:val="0"/>
          <w:numId w:val="1"/>
        </w:numPr>
        <w:spacing w:after="0" w:line="240" w:lineRule="auto"/>
        <w:jc w:val="both"/>
        <w:rPr>
          <w:rFonts w:ascii="Arial" w:hAnsi="Arial" w:cs="Arial"/>
          <w:lang w:val="es-CR"/>
        </w:rPr>
      </w:pPr>
      <w:r w:rsidRPr="002666DF">
        <w:rPr>
          <w:rFonts w:ascii="Arial" w:hAnsi="Arial" w:cs="Arial"/>
          <w:lang w:val="es-CR"/>
        </w:rPr>
        <w:t xml:space="preserve">El Salvador  </w:t>
      </w:r>
    </w:p>
    <w:p w:rsidR="002666DF" w:rsidRPr="002666DF" w:rsidRDefault="002666DF" w:rsidP="002666DF">
      <w:pPr>
        <w:pStyle w:val="ListParagraph"/>
        <w:numPr>
          <w:ilvl w:val="0"/>
          <w:numId w:val="1"/>
        </w:numPr>
        <w:spacing w:after="0" w:line="240" w:lineRule="auto"/>
        <w:jc w:val="both"/>
        <w:rPr>
          <w:rFonts w:ascii="Arial" w:hAnsi="Arial" w:cs="Arial"/>
          <w:lang w:val="es-CR"/>
        </w:rPr>
      </w:pPr>
      <w:r w:rsidRPr="002666DF">
        <w:rPr>
          <w:rFonts w:ascii="Arial" w:hAnsi="Arial" w:cs="Arial"/>
          <w:lang w:val="es-CR"/>
        </w:rPr>
        <w:t>México</w:t>
      </w:r>
    </w:p>
    <w:p w:rsidR="002666DF" w:rsidRPr="002666DF" w:rsidRDefault="002666DF" w:rsidP="002666DF">
      <w:pPr>
        <w:spacing w:after="0" w:line="240" w:lineRule="auto"/>
        <w:jc w:val="both"/>
        <w:rPr>
          <w:rFonts w:ascii="Arial" w:hAnsi="Arial" w:cs="Arial"/>
          <w:lang w:val="es-CR"/>
        </w:rPr>
      </w:pPr>
    </w:p>
    <w:p w:rsidR="002666DF" w:rsidRPr="002666DF" w:rsidRDefault="002666DF" w:rsidP="002666DF">
      <w:pPr>
        <w:spacing w:after="0" w:line="240" w:lineRule="auto"/>
        <w:jc w:val="both"/>
        <w:rPr>
          <w:rFonts w:ascii="Arial" w:hAnsi="Arial" w:cs="Arial"/>
          <w:lang w:val="es-CR"/>
        </w:rPr>
      </w:pPr>
      <w:r w:rsidRPr="002666DF">
        <w:rPr>
          <w:rFonts w:ascii="Arial" w:hAnsi="Arial" w:cs="Arial"/>
          <w:lang w:val="es-CR"/>
        </w:rPr>
        <w:t>Matrices faltantes:</w:t>
      </w:r>
    </w:p>
    <w:p w:rsidR="002666DF" w:rsidRPr="002666DF" w:rsidRDefault="002666DF" w:rsidP="002666DF">
      <w:pPr>
        <w:pStyle w:val="ListParagraph"/>
        <w:numPr>
          <w:ilvl w:val="0"/>
          <w:numId w:val="2"/>
        </w:numPr>
        <w:spacing w:after="0" w:line="240" w:lineRule="auto"/>
        <w:jc w:val="both"/>
        <w:rPr>
          <w:rFonts w:ascii="Arial" w:hAnsi="Arial" w:cs="Arial"/>
          <w:lang w:val="es-CR"/>
        </w:rPr>
      </w:pPr>
      <w:r w:rsidRPr="002666DF">
        <w:rPr>
          <w:rFonts w:ascii="Arial" w:hAnsi="Arial" w:cs="Arial"/>
          <w:lang w:val="es-CR"/>
        </w:rPr>
        <w:t>Belice</w:t>
      </w:r>
    </w:p>
    <w:p w:rsidR="002666DF" w:rsidRPr="002666DF" w:rsidRDefault="002666DF" w:rsidP="002666DF">
      <w:pPr>
        <w:pStyle w:val="ListParagraph"/>
        <w:numPr>
          <w:ilvl w:val="0"/>
          <w:numId w:val="2"/>
        </w:numPr>
        <w:spacing w:after="0" w:line="240" w:lineRule="auto"/>
        <w:jc w:val="both"/>
        <w:rPr>
          <w:rFonts w:ascii="Arial" w:hAnsi="Arial" w:cs="Arial"/>
          <w:lang w:val="es-CR"/>
        </w:rPr>
      </w:pPr>
      <w:r w:rsidRPr="002666DF">
        <w:rPr>
          <w:rFonts w:ascii="Arial" w:hAnsi="Arial" w:cs="Arial"/>
          <w:lang w:val="es-CR"/>
        </w:rPr>
        <w:t>Estados Unidos</w:t>
      </w:r>
    </w:p>
    <w:p w:rsidR="002666DF" w:rsidRPr="002666DF" w:rsidRDefault="002666DF" w:rsidP="002666DF">
      <w:pPr>
        <w:pStyle w:val="ListParagraph"/>
        <w:numPr>
          <w:ilvl w:val="0"/>
          <w:numId w:val="2"/>
        </w:numPr>
        <w:spacing w:after="0" w:line="240" w:lineRule="auto"/>
        <w:jc w:val="both"/>
        <w:rPr>
          <w:rFonts w:ascii="Arial" w:hAnsi="Arial" w:cs="Arial"/>
          <w:lang w:val="es-CR"/>
        </w:rPr>
      </w:pPr>
      <w:r w:rsidRPr="002666DF">
        <w:rPr>
          <w:rFonts w:ascii="Arial" w:hAnsi="Arial" w:cs="Arial"/>
          <w:lang w:val="es-CR"/>
        </w:rPr>
        <w:t>Nicaragua</w:t>
      </w:r>
    </w:p>
    <w:p w:rsidR="002666DF" w:rsidRPr="002666DF" w:rsidRDefault="002666DF" w:rsidP="002666DF">
      <w:pPr>
        <w:pStyle w:val="ListParagraph"/>
        <w:numPr>
          <w:ilvl w:val="0"/>
          <w:numId w:val="2"/>
        </w:numPr>
        <w:spacing w:after="0" w:line="240" w:lineRule="auto"/>
        <w:jc w:val="both"/>
        <w:rPr>
          <w:rFonts w:ascii="Arial" w:hAnsi="Arial" w:cs="Arial"/>
          <w:lang w:val="es-CR"/>
        </w:rPr>
      </w:pPr>
      <w:r w:rsidRPr="002666DF">
        <w:rPr>
          <w:rFonts w:ascii="Arial" w:hAnsi="Arial" w:cs="Arial"/>
          <w:lang w:val="es-CR"/>
        </w:rPr>
        <w:t>República Dominicana.</w:t>
      </w:r>
    </w:p>
    <w:p w:rsidR="002666DF" w:rsidRPr="002666DF" w:rsidRDefault="002666DF" w:rsidP="002666DF">
      <w:pPr>
        <w:pStyle w:val="ListParagraph"/>
        <w:numPr>
          <w:ilvl w:val="0"/>
          <w:numId w:val="2"/>
        </w:numPr>
        <w:spacing w:after="0" w:line="240" w:lineRule="auto"/>
        <w:jc w:val="both"/>
        <w:rPr>
          <w:rFonts w:ascii="Arial" w:hAnsi="Arial" w:cs="Arial"/>
          <w:lang w:val="es-CR"/>
        </w:rPr>
      </w:pPr>
      <w:r w:rsidRPr="002666DF">
        <w:rPr>
          <w:rFonts w:ascii="Arial" w:hAnsi="Arial" w:cs="Arial"/>
          <w:lang w:val="es-CR"/>
        </w:rPr>
        <w:t>Panamá</w:t>
      </w:r>
      <w:r>
        <w:rPr>
          <w:rFonts w:ascii="Arial" w:hAnsi="Arial" w:cs="Arial"/>
          <w:lang w:val="es-CR"/>
        </w:rPr>
        <w:t xml:space="preserve"> (Panamá compartió sus datos estadísticos pendientes en la sesión de la tarde)</w:t>
      </w:r>
    </w:p>
    <w:p w:rsidR="002666DF" w:rsidRDefault="002666DF" w:rsidP="00836A32">
      <w:pPr>
        <w:spacing w:after="0" w:line="240" w:lineRule="auto"/>
        <w:jc w:val="both"/>
        <w:rPr>
          <w:rFonts w:ascii="Arial" w:hAnsi="Arial" w:cs="Arial"/>
          <w:lang w:val="es-CR"/>
        </w:rPr>
      </w:pPr>
    </w:p>
    <w:p w:rsidR="003C28C3" w:rsidRDefault="003C28C3" w:rsidP="003C28C3">
      <w:pPr>
        <w:spacing w:after="0" w:line="240" w:lineRule="auto"/>
        <w:jc w:val="both"/>
        <w:rPr>
          <w:rFonts w:ascii="Arial" w:hAnsi="Arial" w:cs="Arial"/>
          <w:lang w:val="es-CR"/>
        </w:rPr>
      </w:pPr>
      <w:r>
        <w:rPr>
          <w:rFonts w:ascii="Arial" w:hAnsi="Arial" w:cs="Arial"/>
          <w:lang w:val="es-CR"/>
        </w:rPr>
        <w:t>Para las e</w:t>
      </w:r>
      <w:r w:rsidRPr="003C28C3">
        <w:rPr>
          <w:rFonts w:ascii="Arial" w:hAnsi="Arial" w:cs="Arial"/>
          <w:lang w:val="es-CR"/>
        </w:rPr>
        <w:t>stadísticas de nacionalidades especificas solicitadas</w:t>
      </w:r>
      <w:r>
        <w:rPr>
          <w:rFonts w:ascii="Arial" w:hAnsi="Arial" w:cs="Arial"/>
          <w:lang w:val="es-CR"/>
        </w:rPr>
        <w:t xml:space="preserve">, en </w:t>
      </w:r>
      <w:r w:rsidRPr="003C28C3">
        <w:rPr>
          <w:rFonts w:ascii="Arial" w:hAnsi="Arial" w:cs="Arial"/>
          <w:lang w:val="es-CR"/>
        </w:rPr>
        <w:t>general los países proporcionaron estadística sobre cubanos.</w:t>
      </w:r>
      <w:r>
        <w:rPr>
          <w:rFonts w:ascii="Arial" w:hAnsi="Arial" w:cs="Arial"/>
          <w:lang w:val="es-CR"/>
        </w:rPr>
        <w:t xml:space="preserve"> </w:t>
      </w:r>
      <w:r w:rsidRPr="003C28C3">
        <w:rPr>
          <w:rFonts w:ascii="Arial" w:hAnsi="Arial" w:cs="Arial"/>
          <w:lang w:val="es-CR"/>
        </w:rPr>
        <w:t>Para el caso de los nacionales de Haití y Venezuela sólo México presenta información</w:t>
      </w:r>
      <w:r>
        <w:rPr>
          <w:rFonts w:ascii="Arial" w:hAnsi="Arial" w:cs="Arial"/>
          <w:lang w:val="es-CR"/>
        </w:rPr>
        <w:t>.</w:t>
      </w:r>
    </w:p>
    <w:p w:rsidR="003C28C3" w:rsidRDefault="003C28C3" w:rsidP="00836A32">
      <w:pPr>
        <w:spacing w:after="0" w:line="240" w:lineRule="auto"/>
        <w:jc w:val="both"/>
        <w:rPr>
          <w:rFonts w:ascii="Arial" w:hAnsi="Arial" w:cs="Arial"/>
          <w:lang w:val="es-CR"/>
        </w:rPr>
      </w:pPr>
    </w:p>
    <w:p w:rsidR="003C28C3" w:rsidRDefault="00A1000C" w:rsidP="00836A32">
      <w:pPr>
        <w:spacing w:after="0" w:line="240" w:lineRule="auto"/>
        <w:jc w:val="both"/>
        <w:rPr>
          <w:rFonts w:ascii="Arial" w:hAnsi="Arial" w:cs="Arial"/>
          <w:lang w:val="es-CR"/>
        </w:rPr>
      </w:pPr>
      <w:r w:rsidRPr="00A1000C">
        <w:rPr>
          <w:rFonts w:ascii="Arial" w:hAnsi="Arial" w:cs="Arial"/>
          <w:lang w:val="es-CR"/>
        </w:rPr>
        <w:t>Se</w:t>
      </w:r>
      <w:r>
        <w:rPr>
          <w:rFonts w:ascii="Arial" w:hAnsi="Arial" w:cs="Arial"/>
          <w:lang w:val="es-CR"/>
        </w:rPr>
        <w:t xml:space="preserve"> recomendó y solicitó </w:t>
      </w:r>
      <w:r w:rsidRPr="00A1000C">
        <w:rPr>
          <w:rFonts w:ascii="Arial" w:hAnsi="Arial" w:cs="Arial"/>
          <w:lang w:val="es-CR"/>
        </w:rPr>
        <w:t>que cada país envíe la información faltante en cada matriz</w:t>
      </w:r>
      <w:r w:rsidR="003C28C3">
        <w:rPr>
          <w:rFonts w:ascii="Arial" w:hAnsi="Arial" w:cs="Arial"/>
          <w:lang w:val="es-CR"/>
        </w:rPr>
        <w:t>. De</w:t>
      </w:r>
      <w:r w:rsidRPr="00A1000C">
        <w:rPr>
          <w:rFonts w:ascii="Arial" w:hAnsi="Arial" w:cs="Arial"/>
          <w:lang w:val="es-CR"/>
        </w:rPr>
        <w:t xml:space="preserve"> no contar con dicha información</w:t>
      </w:r>
      <w:r w:rsidR="0096230E">
        <w:rPr>
          <w:rFonts w:ascii="Arial" w:hAnsi="Arial" w:cs="Arial"/>
          <w:lang w:val="es-CR"/>
        </w:rPr>
        <w:t>, deberán</w:t>
      </w:r>
      <w:r w:rsidRPr="00A1000C">
        <w:rPr>
          <w:rFonts w:ascii="Arial" w:hAnsi="Arial" w:cs="Arial"/>
          <w:lang w:val="es-CR"/>
        </w:rPr>
        <w:t xml:space="preserve"> notificarlo para </w:t>
      </w:r>
      <w:r w:rsidR="0096230E">
        <w:rPr>
          <w:rFonts w:ascii="Arial" w:hAnsi="Arial" w:cs="Arial"/>
          <w:lang w:val="es-CR"/>
        </w:rPr>
        <w:t xml:space="preserve">agregar </w:t>
      </w:r>
      <w:r w:rsidRPr="00A1000C">
        <w:rPr>
          <w:rFonts w:ascii="Arial" w:hAnsi="Arial" w:cs="Arial"/>
          <w:lang w:val="es-CR"/>
        </w:rPr>
        <w:t>notas en los cuadros que expliquen la ausencia de la información.</w:t>
      </w:r>
    </w:p>
    <w:p w:rsidR="00A1000C" w:rsidRDefault="00A1000C" w:rsidP="00836A32">
      <w:pPr>
        <w:spacing w:after="0" w:line="240" w:lineRule="auto"/>
        <w:jc w:val="both"/>
        <w:rPr>
          <w:rFonts w:ascii="Arial" w:hAnsi="Arial" w:cs="Arial"/>
          <w:lang w:val="es-CR"/>
        </w:rPr>
      </w:pPr>
    </w:p>
    <w:p w:rsidR="002666DF" w:rsidRDefault="002666DF" w:rsidP="00836A32">
      <w:pPr>
        <w:spacing w:after="0" w:line="240" w:lineRule="auto"/>
        <w:jc w:val="both"/>
        <w:rPr>
          <w:rFonts w:ascii="Arial" w:hAnsi="Arial" w:cs="Arial"/>
          <w:b/>
          <w:lang w:val="es-CR"/>
        </w:rPr>
      </w:pPr>
      <w:r w:rsidRPr="002666DF">
        <w:rPr>
          <w:rFonts w:ascii="Arial" w:hAnsi="Arial" w:cs="Arial"/>
          <w:b/>
          <w:lang w:val="es-CR"/>
        </w:rPr>
        <w:t xml:space="preserve">Informe </w:t>
      </w:r>
      <w:r w:rsidR="0096230E">
        <w:rPr>
          <w:rFonts w:ascii="Arial" w:hAnsi="Arial" w:cs="Arial"/>
          <w:b/>
          <w:lang w:val="es-CR"/>
        </w:rPr>
        <w:t xml:space="preserve">de la </w:t>
      </w:r>
      <w:r w:rsidRPr="002666DF">
        <w:rPr>
          <w:rFonts w:ascii="Arial" w:hAnsi="Arial" w:cs="Arial"/>
          <w:b/>
          <w:lang w:val="es-CR"/>
        </w:rPr>
        <w:t>Reunión Plenaria CRM-CSM</w:t>
      </w:r>
    </w:p>
    <w:p w:rsidR="0096230E" w:rsidRPr="002666DF" w:rsidRDefault="0096230E" w:rsidP="00836A32">
      <w:pPr>
        <w:spacing w:after="0" w:line="240" w:lineRule="auto"/>
        <w:jc w:val="both"/>
        <w:rPr>
          <w:rFonts w:ascii="Arial" w:hAnsi="Arial" w:cs="Arial"/>
          <w:b/>
          <w:lang w:val="es-CR"/>
        </w:rPr>
      </w:pPr>
    </w:p>
    <w:p w:rsidR="002666DF" w:rsidRDefault="002666DF" w:rsidP="002666DF">
      <w:pPr>
        <w:spacing w:after="0" w:line="240" w:lineRule="auto"/>
        <w:jc w:val="both"/>
        <w:rPr>
          <w:rFonts w:ascii="Arial" w:hAnsi="Arial" w:cs="Arial"/>
          <w:lang w:val="es-CR"/>
        </w:rPr>
      </w:pPr>
      <w:r>
        <w:rPr>
          <w:rFonts w:ascii="Arial" w:hAnsi="Arial" w:cs="Arial"/>
          <w:lang w:val="es-CR"/>
        </w:rPr>
        <w:t xml:space="preserve">Seguidamente, se contó con la participación de la Secretaría Técnica de la Conferencia Suramericana sobre Migraciones (CSM), la cual hizo una presentación sobre los flujos migratorios extra-regionales en los países de América del Sur, así como una presentación sobre </w:t>
      </w:r>
      <w:r>
        <w:rPr>
          <w:rFonts w:ascii="Arial" w:hAnsi="Arial" w:cs="Arial"/>
          <w:lang w:val="es-CR"/>
        </w:rPr>
        <w:lastRenderedPageBreak/>
        <w:t>los resultados de la Reunión Plenaria CRM-CSM, realizada en Montevideo, Uruguay, el 8 y 9 de mayo de 2018.</w:t>
      </w:r>
    </w:p>
    <w:p w:rsidR="00960EF3" w:rsidRDefault="00960EF3" w:rsidP="00836A32">
      <w:pPr>
        <w:spacing w:after="0" w:line="240" w:lineRule="auto"/>
        <w:jc w:val="both"/>
        <w:rPr>
          <w:rFonts w:ascii="Arial" w:hAnsi="Arial" w:cs="Arial"/>
          <w:lang w:val="es-CR"/>
        </w:rPr>
      </w:pPr>
    </w:p>
    <w:p w:rsidR="00A1000C" w:rsidRDefault="003C28C3" w:rsidP="00836A32">
      <w:pPr>
        <w:spacing w:after="0" w:line="240" w:lineRule="auto"/>
        <w:jc w:val="both"/>
        <w:rPr>
          <w:rFonts w:ascii="Arial" w:hAnsi="Arial" w:cs="Arial"/>
          <w:lang w:val="es-CR"/>
        </w:rPr>
      </w:pPr>
      <w:r>
        <w:rPr>
          <w:rFonts w:ascii="Arial" w:hAnsi="Arial" w:cs="Arial"/>
          <w:lang w:val="es-CR"/>
        </w:rPr>
        <w:t xml:space="preserve">Para el tema del abordaje conjunto de </w:t>
      </w:r>
      <w:r w:rsidRPr="003C28C3">
        <w:rPr>
          <w:rFonts w:ascii="Arial" w:hAnsi="Arial" w:cs="Arial"/>
          <w:lang w:val="es-CR"/>
        </w:rPr>
        <w:t>los flujos extra-regionales y extra-continentales</w:t>
      </w:r>
      <w:r>
        <w:rPr>
          <w:rFonts w:ascii="Arial" w:hAnsi="Arial" w:cs="Arial"/>
          <w:lang w:val="es-CR"/>
        </w:rPr>
        <w:t xml:space="preserve"> por parte de la CRM y la CSM, se llevará a cabo una r</w:t>
      </w:r>
      <w:r w:rsidRPr="003C28C3">
        <w:rPr>
          <w:rFonts w:ascii="Arial" w:hAnsi="Arial" w:cs="Arial"/>
          <w:lang w:val="es-CR"/>
        </w:rPr>
        <w:t xml:space="preserve">eunión de las Presidencias Pro-Témpore con las Secretarías Técnicas </w:t>
      </w:r>
      <w:r>
        <w:rPr>
          <w:rFonts w:ascii="Arial" w:hAnsi="Arial" w:cs="Arial"/>
          <w:lang w:val="es-CR"/>
        </w:rPr>
        <w:t xml:space="preserve">de ambos procesos </w:t>
      </w:r>
      <w:r w:rsidRPr="003C28C3">
        <w:rPr>
          <w:rFonts w:ascii="Arial" w:hAnsi="Arial" w:cs="Arial"/>
          <w:lang w:val="es-CR"/>
        </w:rPr>
        <w:t>para la elaboración de una nota conceptual para el tema de los flujos extra-regionales y extra-continentales en los siguientes temas:</w:t>
      </w:r>
    </w:p>
    <w:p w:rsidR="003C28C3" w:rsidRDefault="003C28C3" w:rsidP="00836A32">
      <w:pPr>
        <w:spacing w:after="0" w:line="240" w:lineRule="auto"/>
        <w:jc w:val="both"/>
        <w:rPr>
          <w:rFonts w:ascii="Arial" w:hAnsi="Arial" w:cs="Arial"/>
          <w:lang w:val="es-CR"/>
        </w:rPr>
      </w:pPr>
    </w:p>
    <w:tbl>
      <w:tblPr>
        <w:tblStyle w:val="TableGrid"/>
        <w:tblW w:w="0" w:type="auto"/>
        <w:jc w:val="center"/>
        <w:tblLook w:val="04A0" w:firstRow="1" w:lastRow="0" w:firstColumn="1" w:lastColumn="0" w:noHBand="0" w:noVBand="1"/>
      </w:tblPr>
      <w:tblGrid>
        <w:gridCol w:w="1705"/>
        <w:gridCol w:w="7645"/>
      </w:tblGrid>
      <w:tr w:rsidR="003C28C3" w:rsidTr="003C28C3">
        <w:trPr>
          <w:jc w:val="center"/>
        </w:trPr>
        <w:tc>
          <w:tcPr>
            <w:tcW w:w="1705" w:type="dxa"/>
            <w:shd w:val="clear" w:color="auto" w:fill="D9E2F3" w:themeFill="accent1" w:themeFillTint="33"/>
          </w:tcPr>
          <w:p w:rsidR="003C28C3" w:rsidRDefault="003C28C3" w:rsidP="004A32EB">
            <w:pPr>
              <w:jc w:val="center"/>
              <w:rPr>
                <w:lang w:val="es-CR"/>
              </w:rPr>
            </w:pPr>
            <w:r>
              <w:rPr>
                <w:lang w:val="es-CR"/>
              </w:rPr>
              <w:t>1</w:t>
            </w:r>
          </w:p>
        </w:tc>
        <w:tc>
          <w:tcPr>
            <w:tcW w:w="7645" w:type="dxa"/>
          </w:tcPr>
          <w:p w:rsidR="003C28C3" w:rsidRDefault="003C28C3" w:rsidP="004A32EB">
            <w:pPr>
              <w:rPr>
                <w:lang w:val="es-CR"/>
              </w:rPr>
            </w:pPr>
            <w:r>
              <w:rPr>
                <w:lang w:val="es-CR"/>
              </w:rPr>
              <w:t>Estadísticas</w:t>
            </w:r>
          </w:p>
          <w:p w:rsidR="003C28C3" w:rsidRPr="00543CA8" w:rsidRDefault="003C28C3" w:rsidP="003C28C3">
            <w:pPr>
              <w:pStyle w:val="ListParagraph"/>
              <w:numPr>
                <w:ilvl w:val="0"/>
                <w:numId w:val="3"/>
              </w:numPr>
              <w:rPr>
                <w:lang w:val="es-CR"/>
              </w:rPr>
            </w:pPr>
            <w:r w:rsidRPr="00543CA8">
              <w:rPr>
                <w:lang w:val="es-CR"/>
              </w:rPr>
              <w:t>Intercambio de datos</w:t>
            </w:r>
          </w:p>
          <w:p w:rsidR="003C28C3" w:rsidRPr="00543CA8" w:rsidRDefault="003C28C3" w:rsidP="003C28C3">
            <w:pPr>
              <w:pStyle w:val="ListParagraph"/>
              <w:numPr>
                <w:ilvl w:val="0"/>
                <w:numId w:val="3"/>
              </w:numPr>
              <w:rPr>
                <w:lang w:val="es-CR"/>
              </w:rPr>
            </w:pPr>
            <w:r w:rsidRPr="00543CA8">
              <w:rPr>
                <w:lang w:val="es-CR"/>
              </w:rPr>
              <w:t>Análisis de información</w:t>
            </w:r>
          </w:p>
          <w:p w:rsidR="003C28C3" w:rsidRDefault="003C28C3" w:rsidP="004A32EB">
            <w:pPr>
              <w:jc w:val="both"/>
              <w:rPr>
                <w:lang w:val="es-CR"/>
              </w:rPr>
            </w:pPr>
          </w:p>
        </w:tc>
      </w:tr>
      <w:tr w:rsidR="003C28C3" w:rsidTr="003C28C3">
        <w:trPr>
          <w:jc w:val="center"/>
        </w:trPr>
        <w:tc>
          <w:tcPr>
            <w:tcW w:w="1705" w:type="dxa"/>
            <w:shd w:val="clear" w:color="auto" w:fill="D9E2F3" w:themeFill="accent1" w:themeFillTint="33"/>
          </w:tcPr>
          <w:p w:rsidR="003C28C3" w:rsidRDefault="003C28C3" w:rsidP="004A32EB">
            <w:pPr>
              <w:jc w:val="center"/>
              <w:rPr>
                <w:lang w:val="es-CR"/>
              </w:rPr>
            </w:pPr>
            <w:r>
              <w:rPr>
                <w:lang w:val="es-CR"/>
              </w:rPr>
              <w:t>2</w:t>
            </w:r>
          </w:p>
        </w:tc>
        <w:tc>
          <w:tcPr>
            <w:tcW w:w="7645" w:type="dxa"/>
          </w:tcPr>
          <w:p w:rsidR="003C28C3" w:rsidRDefault="003C28C3" w:rsidP="004A32EB">
            <w:pPr>
              <w:rPr>
                <w:lang w:val="es-CR"/>
              </w:rPr>
            </w:pPr>
            <w:r>
              <w:rPr>
                <w:lang w:val="es-CR"/>
              </w:rPr>
              <w:t>Prevención de la migración irregular</w:t>
            </w:r>
          </w:p>
          <w:p w:rsidR="003C28C3" w:rsidRDefault="003C28C3" w:rsidP="004A32EB">
            <w:pPr>
              <w:rPr>
                <w:lang w:val="es-CR"/>
              </w:rPr>
            </w:pPr>
          </w:p>
        </w:tc>
      </w:tr>
      <w:tr w:rsidR="003C28C3" w:rsidTr="003C28C3">
        <w:trPr>
          <w:jc w:val="center"/>
        </w:trPr>
        <w:tc>
          <w:tcPr>
            <w:tcW w:w="1705" w:type="dxa"/>
            <w:shd w:val="clear" w:color="auto" w:fill="D9E2F3" w:themeFill="accent1" w:themeFillTint="33"/>
          </w:tcPr>
          <w:p w:rsidR="003C28C3" w:rsidRDefault="003C28C3" w:rsidP="004A32EB">
            <w:pPr>
              <w:jc w:val="center"/>
              <w:rPr>
                <w:lang w:val="es-CR"/>
              </w:rPr>
            </w:pPr>
            <w:r>
              <w:rPr>
                <w:lang w:val="es-CR"/>
              </w:rPr>
              <w:t>3</w:t>
            </w:r>
          </w:p>
        </w:tc>
        <w:tc>
          <w:tcPr>
            <w:tcW w:w="7645" w:type="dxa"/>
          </w:tcPr>
          <w:p w:rsidR="003C28C3" w:rsidRDefault="003C28C3" w:rsidP="004A32EB">
            <w:pPr>
              <w:rPr>
                <w:lang w:val="es-CR"/>
              </w:rPr>
            </w:pPr>
            <w:r>
              <w:rPr>
                <w:lang w:val="es-CR"/>
              </w:rPr>
              <w:t>Asistencia</w:t>
            </w:r>
          </w:p>
          <w:p w:rsidR="003C28C3" w:rsidRDefault="003C28C3" w:rsidP="003C28C3">
            <w:pPr>
              <w:pStyle w:val="ListParagraph"/>
              <w:numPr>
                <w:ilvl w:val="0"/>
                <w:numId w:val="4"/>
              </w:numPr>
              <w:rPr>
                <w:lang w:val="es-CR"/>
              </w:rPr>
            </w:pPr>
            <w:r>
              <w:rPr>
                <w:lang w:val="es-CR"/>
              </w:rPr>
              <w:t>Documentación</w:t>
            </w:r>
          </w:p>
          <w:p w:rsidR="003C28C3" w:rsidRDefault="003C28C3" w:rsidP="003C28C3">
            <w:pPr>
              <w:pStyle w:val="ListParagraph"/>
              <w:numPr>
                <w:ilvl w:val="0"/>
                <w:numId w:val="4"/>
              </w:numPr>
              <w:rPr>
                <w:lang w:val="es-CR"/>
              </w:rPr>
            </w:pPr>
            <w:r>
              <w:rPr>
                <w:lang w:val="es-CR"/>
              </w:rPr>
              <w:t>Albergues</w:t>
            </w:r>
          </w:p>
          <w:p w:rsidR="003C28C3" w:rsidRPr="00B94B3F" w:rsidRDefault="003C28C3" w:rsidP="004A32EB">
            <w:pPr>
              <w:rPr>
                <w:lang w:val="es-CR"/>
              </w:rPr>
            </w:pPr>
          </w:p>
        </w:tc>
      </w:tr>
      <w:tr w:rsidR="003C28C3" w:rsidRPr="00DF33D0" w:rsidTr="003C28C3">
        <w:trPr>
          <w:jc w:val="center"/>
        </w:trPr>
        <w:tc>
          <w:tcPr>
            <w:tcW w:w="1705" w:type="dxa"/>
            <w:shd w:val="clear" w:color="auto" w:fill="D9E2F3" w:themeFill="accent1" w:themeFillTint="33"/>
          </w:tcPr>
          <w:p w:rsidR="003C28C3" w:rsidRDefault="003C28C3" w:rsidP="004A32EB">
            <w:pPr>
              <w:jc w:val="center"/>
              <w:rPr>
                <w:lang w:val="es-CR"/>
              </w:rPr>
            </w:pPr>
            <w:r>
              <w:rPr>
                <w:lang w:val="es-CR"/>
              </w:rPr>
              <w:t>4</w:t>
            </w:r>
          </w:p>
        </w:tc>
        <w:tc>
          <w:tcPr>
            <w:tcW w:w="7645" w:type="dxa"/>
          </w:tcPr>
          <w:p w:rsidR="003C28C3" w:rsidRDefault="003C28C3" w:rsidP="004A32EB">
            <w:pPr>
              <w:rPr>
                <w:lang w:val="es-CR"/>
              </w:rPr>
            </w:pPr>
            <w:r>
              <w:rPr>
                <w:lang w:val="es-CR"/>
              </w:rPr>
              <w:t>Gestión de fronteras (por ejemplo, controles biométricos).</w:t>
            </w:r>
          </w:p>
          <w:p w:rsidR="003C28C3" w:rsidRDefault="003C28C3" w:rsidP="004A32EB">
            <w:pPr>
              <w:jc w:val="both"/>
              <w:rPr>
                <w:lang w:val="es-CR"/>
              </w:rPr>
            </w:pPr>
          </w:p>
        </w:tc>
      </w:tr>
      <w:tr w:rsidR="003C28C3" w:rsidTr="003C28C3">
        <w:trPr>
          <w:jc w:val="center"/>
        </w:trPr>
        <w:tc>
          <w:tcPr>
            <w:tcW w:w="1705" w:type="dxa"/>
            <w:shd w:val="clear" w:color="auto" w:fill="D9E2F3" w:themeFill="accent1" w:themeFillTint="33"/>
          </w:tcPr>
          <w:p w:rsidR="003C28C3" w:rsidRDefault="003C28C3" w:rsidP="004A32EB">
            <w:pPr>
              <w:jc w:val="center"/>
              <w:rPr>
                <w:lang w:val="es-CR"/>
              </w:rPr>
            </w:pPr>
            <w:r>
              <w:rPr>
                <w:lang w:val="es-CR"/>
              </w:rPr>
              <w:t>5</w:t>
            </w:r>
          </w:p>
        </w:tc>
        <w:tc>
          <w:tcPr>
            <w:tcW w:w="7645" w:type="dxa"/>
          </w:tcPr>
          <w:p w:rsidR="003C28C3" w:rsidRDefault="003C28C3" w:rsidP="004A32EB">
            <w:pPr>
              <w:jc w:val="both"/>
              <w:rPr>
                <w:lang w:val="es-CR"/>
              </w:rPr>
            </w:pPr>
            <w:r>
              <w:rPr>
                <w:lang w:val="es-CR"/>
              </w:rPr>
              <w:t>Integración</w:t>
            </w:r>
          </w:p>
          <w:p w:rsidR="003C28C3" w:rsidRDefault="003C28C3" w:rsidP="004A32EB">
            <w:pPr>
              <w:jc w:val="both"/>
              <w:rPr>
                <w:lang w:val="es-CR"/>
              </w:rPr>
            </w:pPr>
          </w:p>
        </w:tc>
      </w:tr>
      <w:tr w:rsidR="003C28C3" w:rsidTr="003C28C3">
        <w:trPr>
          <w:jc w:val="center"/>
        </w:trPr>
        <w:tc>
          <w:tcPr>
            <w:tcW w:w="1705" w:type="dxa"/>
            <w:shd w:val="clear" w:color="auto" w:fill="D9E2F3" w:themeFill="accent1" w:themeFillTint="33"/>
          </w:tcPr>
          <w:p w:rsidR="003C28C3" w:rsidRDefault="003C28C3" w:rsidP="004A32EB">
            <w:pPr>
              <w:jc w:val="center"/>
              <w:rPr>
                <w:lang w:val="es-CR"/>
              </w:rPr>
            </w:pPr>
            <w:r>
              <w:rPr>
                <w:lang w:val="es-CR"/>
              </w:rPr>
              <w:t>6</w:t>
            </w:r>
          </w:p>
        </w:tc>
        <w:tc>
          <w:tcPr>
            <w:tcW w:w="7645" w:type="dxa"/>
          </w:tcPr>
          <w:p w:rsidR="003C28C3" w:rsidRDefault="003C28C3" w:rsidP="004A32EB">
            <w:pPr>
              <w:jc w:val="both"/>
              <w:rPr>
                <w:lang w:val="es-CR"/>
              </w:rPr>
            </w:pPr>
            <w:r>
              <w:rPr>
                <w:lang w:val="es-CR"/>
              </w:rPr>
              <w:t>Trata de personas</w:t>
            </w:r>
          </w:p>
          <w:p w:rsidR="003C28C3" w:rsidRDefault="003C28C3" w:rsidP="004A32EB">
            <w:pPr>
              <w:jc w:val="both"/>
              <w:rPr>
                <w:lang w:val="es-CR"/>
              </w:rPr>
            </w:pPr>
          </w:p>
        </w:tc>
      </w:tr>
      <w:tr w:rsidR="003C28C3" w:rsidTr="003C28C3">
        <w:trPr>
          <w:jc w:val="center"/>
        </w:trPr>
        <w:tc>
          <w:tcPr>
            <w:tcW w:w="1705" w:type="dxa"/>
            <w:shd w:val="clear" w:color="auto" w:fill="D9E2F3" w:themeFill="accent1" w:themeFillTint="33"/>
          </w:tcPr>
          <w:p w:rsidR="003C28C3" w:rsidRDefault="003C28C3" w:rsidP="004A32EB">
            <w:pPr>
              <w:jc w:val="center"/>
              <w:rPr>
                <w:lang w:val="es-CR"/>
              </w:rPr>
            </w:pPr>
            <w:r>
              <w:rPr>
                <w:lang w:val="es-CR"/>
              </w:rPr>
              <w:t>7</w:t>
            </w:r>
          </w:p>
        </w:tc>
        <w:tc>
          <w:tcPr>
            <w:tcW w:w="7645" w:type="dxa"/>
          </w:tcPr>
          <w:p w:rsidR="003C28C3" w:rsidRDefault="003C28C3" w:rsidP="004A32EB">
            <w:pPr>
              <w:jc w:val="both"/>
              <w:rPr>
                <w:lang w:val="es-CR"/>
              </w:rPr>
            </w:pPr>
            <w:r>
              <w:rPr>
                <w:lang w:val="es-CR"/>
              </w:rPr>
              <w:t>Tráfico de migrantes</w:t>
            </w:r>
          </w:p>
          <w:p w:rsidR="003C28C3" w:rsidRDefault="003C28C3" w:rsidP="004A32EB">
            <w:pPr>
              <w:jc w:val="both"/>
              <w:rPr>
                <w:lang w:val="es-CR"/>
              </w:rPr>
            </w:pPr>
          </w:p>
        </w:tc>
      </w:tr>
    </w:tbl>
    <w:p w:rsidR="003C28C3" w:rsidRDefault="003C28C3" w:rsidP="00836A32">
      <w:pPr>
        <w:spacing w:after="0" w:line="240" w:lineRule="auto"/>
        <w:jc w:val="both"/>
        <w:rPr>
          <w:rFonts w:ascii="Arial" w:hAnsi="Arial" w:cs="Arial"/>
          <w:lang w:val="es-CR"/>
        </w:rPr>
      </w:pPr>
    </w:p>
    <w:p w:rsidR="003C28C3" w:rsidRDefault="003C28C3" w:rsidP="00836A32">
      <w:pPr>
        <w:spacing w:after="0" w:line="240" w:lineRule="auto"/>
        <w:jc w:val="both"/>
        <w:rPr>
          <w:rFonts w:ascii="Arial" w:hAnsi="Arial" w:cs="Arial"/>
          <w:b/>
          <w:lang w:val="es-CR"/>
        </w:rPr>
      </w:pPr>
    </w:p>
    <w:p w:rsidR="00A1000C" w:rsidRDefault="003C28C3" w:rsidP="00836A32">
      <w:pPr>
        <w:spacing w:after="0" w:line="240" w:lineRule="auto"/>
        <w:jc w:val="both"/>
        <w:rPr>
          <w:rFonts w:ascii="Arial" w:hAnsi="Arial" w:cs="Arial"/>
          <w:b/>
          <w:lang w:val="es-CR"/>
        </w:rPr>
      </w:pPr>
      <w:r w:rsidRPr="003C28C3">
        <w:rPr>
          <w:rFonts w:ascii="Arial" w:hAnsi="Arial" w:cs="Arial"/>
          <w:b/>
          <w:lang w:val="es-CR"/>
        </w:rPr>
        <w:t>Revisión de la Propuesta de Plan de Trabajo del Grupo Ad-Hoc (Facilitan PPT y ST CRM)</w:t>
      </w:r>
    </w:p>
    <w:p w:rsidR="00592AF2" w:rsidRPr="003C28C3" w:rsidRDefault="00592AF2" w:rsidP="00836A32">
      <w:pPr>
        <w:spacing w:after="0" w:line="240" w:lineRule="auto"/>
        <w:jc w:val="both"/>
        <w:rPr>
          <w:rFonts w:ascii="Arial" w:hAnsi="Arial" w:cs="Arial"/>
          <w:b/>
          <w:lang w:val="es-CR"/>
        </w:rPr>
      </w:pPr>
    </w:p>
    <w:p w:rsidR="003C28C3" w:rsidRDefault="003C28C3" w:rsidP="003C28C3">
      <w:pPr>
        <w:spacing w:after="0" w:line="240" w:lineRule="auto"/>
        <w:jc w:val="both"/>
        <w:rPr>
          <w:rFonts w:ascii="Arial" w:hAnsi="Arial" w:cs="Arial"/>
          <w:lang w:val="es-CR"/>
        </w:rPr>
      </w:pPr>
      <w:r w:rsidRPr="00677184">
        <w:rPr>
          <w:rFonts w:ascii="Arial" w:hAnsi="Arial" w:cs="Arial"/>
          <w:lang w:val="es-CR"/>
        </w:rPr>
        <w:t>Se discutió la propuesta del plan de trabajo del Grupo Ad Hoc, el cual se agrupa en tres ejes principales:</w:t>
      </w:r>
    </w:p>
    <w:p w:rsidR="003C28C3" w:rsidRPr="00677184" w:rsidRDefault="003C28C3" w:rsidP="003C28C3">
      <w:pPr>
        <w:spacing w:after="0" w:line="240" w:lineRule="auto"/>
        <w:jc w:val="both"/>
        <w:rPr>
          <w:rFonts w:ascii="Arial" w:hAnsi="Arial" w:cs="Arial"/>
          <w:lang w:val="es-CR"/>
        </w:rPr>
      </w:pPr>
    </w:p>
    <w:p w:rsidR="003C28C3" w:rsidRPr="00677184" w:rsidRDefault="003C28C3" w:rsidP="003C28C3">
      <w:pPr>
        <w:spacing w:after="0" w:line="240" w:lineRule="auto"/>
        <w:jc w:val="both"/>
        <w:rPr>
          <w:rFonts w:ascii="Arial" w:hAnsi="Arial" w:cs="Arial"/>
          <w:lang w:val="es-CR"/>
        </w:rPr>
      </w:pPr>
      <w:r w:rsidRPr="00677184">
        <w:rPr>
          <w:rFonts w:ascii="Arial" w:hAnsi="Arial" w:cs="Arial"/>
          <w:lang w:val="es-CR"/>
        </w:rPr>
        <w:t>1) Información</w:t>
      </w:r>
    </w:p>
    <w:p w:rsidR="003C28C3" w:rsidRPr="00677184" w:rsidRDefault="003C28C3" w:rsidP="003C28C3">
      <w:pPr>
        <w:spacing w:after="0" w:line="240" w:lineRule="auto"/>
        <w:jc w:val="both"/>
        <w:rPr>
          <w:rFonts w:ascii="Arial" w:hAnsi="Arial" w:cs="Arial"/>
          <w:lang w:val="es-CR"/>
        </w:rPr>
      </w:pPr>
      <w:r w:rsidRPr="00677184">
        <w:rPr>
          <w:rFonts w:ascii="Arial" w:hAnsi="Arial" w:cs="Arial"/>
          <w:lang w:val="es-CR"/>
        </w:rPr>
        <w:t>2) Coordinación</w:t>
      </w:r>
    </w:p>
    <w:p w:rsidR="003C28C3" w:rsidRPr="00677184" w:rsidRDefault="003C28C3" w:rsidP="003C28C3">
      <w:pPr>
        <w:spacing w:after="0" w:line="240" w:lineRule="auto"/>
        <w:jc w:val="both"/>
        <w:rPr>
          <w:rFonts w:ascii="Arial" w:hAnsi="Arial" w:cs="Arial"/>
          <w:lang w:val="es-CR"/>
        </w:rPr>
      </w:pPr>
      <w:r w:rsidRPr="00677184">
        <w:rPr>
          <w:rFonts w:ascii="Arial" w:hAnsi="Arial" w:cs="Arial"/>
          <w:lang w:val="es-CR"/>
        </w:rPr>
        <w:t>3) Cooperación</w:t>
      </w:r>
    </w:p>
    <w:p w:rsidR="003C28C3" w:rsidRDefault="003C28C3" w:rsidP="00836A32">
      <w:pPr>
        <w:spacing w:after="0" w:line="240" w:lineRule="auto"/>
        <w:jc w:val="both"/>
        <w:rPr>
          <w:rFonts w:ascii="Arial" w:hAnsi="Arial" w:cs="Arial"/>
          <w:lang w:val="es-CR"/>
        </w:rPr>
      </w:pPr>
    </w:p>
    <w:p w:rsidR="00635E55" w:rsidRDefault="00C63755" w:rsidP="00836A32">
      <w:pPr>
        <w:spacing w:after="0" w:line="240" w:lineRule="auto"/>
        <w:jc w:val="both"/>
        <w:rPr>
          <w:rFonts w:ascii="Arial" w:hAnsi="Arial" w:cs="Arial"/>
          <w:lang w:val="es-CR"/>
        </w:rPr>
      </w:pPr>
      <w:r>
        <w:rPr>
          <w:rFonts w:ascii="Arial" w:hAnsi="Arial" w:cs="Arial"/>
          <w:lang w:val="es-CR"/>
        </w:rPr>
        <w:t xml:space="preserve">Con base en la propuesta de Plan </w:t>
      </w:r>
      <w:r w:rsidR="00592AF2">
        <w:rPr>
          <w:rFonts w:ascii="Arial" w:hAnsi="Arial" w:cs="Arial"/>
          <w:lang w:val="es-CR"/>
        </w:rPr>
        <w:t xml:space="preserve">de Trabajo en Materia </w:t>
      </w:r>
      <w:r>
        <w:rPr>
          <w:rFonts w:ascii="Arial" w:hAnsi="Arial" w:cs="Arial"/>
          <w:lang w:val="es-CR"/>
        </w:rPr>
        <w:t>de Tráfico Ilícito de Migrantes, preparado en el marco de la Red de Funcionarios de Enlace para el combate a la trata de personas y tráfico ilícito de migrantes, la Secretaría Técnica actualizará la propuesta en una versión 2.0. Se revisarán los aspectos del plan del Grupo Ad Hoc ya contemplados en el plan de tráfico y se omitirán las actividades ya realizadas.</w:t>
      </w:r>
    </w:p>
    <w:p w:rsidR="00C63755" w:rsidRDefault="00C63755" w:rsidP="00836A32">
      <w:pPr>
        <w:spacing w:after="0" w:line="240" w:lineRule="auto"/>
        <w:jc w:val="both"/>
        <w:rPr>
          <w:rFonts w:ascii="Arial" w:hAnsi="Arial" w:cs="Arial"/>
          <w:lang w:val="es-CR"/>
        </w:rPr>
      </w:pPr>
    </w:p>
    <w:p w:rsidR="00C63755" w:rsidRDefault="00C63755" w:rsidP="00836A32">
      <w:pPr>
        <w:spacing w:after="0" w:line="240" w:lineRule="auto"/>
        <w:jc w:val="both"/>
        <w:rPr>
          <w:rFonts w:ascii="Arial" w:hAnsi="Arial" w:cs="Arial"/>
          <w:lang w:val="es-CR"/>
        </w:rPr>
      </w:pPr>
      <w:r>
        <w:rPr>
          <w:rFonts w:ascii="Arial" w:hAnsi="Arial" w:cs="Arial"/>
          <w:lang w:val="es-CR"/>
        </w:rPr>
        <w:lastRenderedPageBreak/>
        <w:t xml:space="preserve">Los Países Miembros reconocieron que se han dado avances en el marco del Grupo Ad Hoc y coincidieron en que se realice </w:t>
      </w:r>
      <w:r w:rsidR="00592AF2">
        <w:rPr>
          <w:rFonts w:ascii="Arial" w:hAnsi="Arial" w:cs="Arial"/>
          <w:lang w:val="es-CR"/>
        </w:rPr>
        <w:t xml:space="preserve">como </w:t>
      </w:r>
      <w:r>
        <w:rPr>
          <w:rFonts w:ascii="Arial" w:hAnsi="Arial" w:cs="Arial"/>
          <w:lang w:val="es-CR"/>
        </w:rPr>
        <w:t>mínimo una reunión presencial al año y dos reuniones virtuales, una por semestre.</w:t>
      </w:r>
    </w:p>
    <w:p w:rsidR="00C63755" w:rsidRPr="00677184" w:rsidRDefault="00C63755" w:rsidP="00C63755">
      <w:pPr>
        <w:spacing w:after="0" w:line="240" w:lineRule="auto"/>
        <w:jc w:val="both"/>
        <w:rPr>
          <w:rFonts w:ascii="Arial" w:hAnsi="Arial" w:cs="Arial"/>
          <w:lang w:val="es-CR"/>
        </w:rPr>
      </w:pPr>
      <w:r>
        <w:rPr>
          <w:rFonts w:ascii="Arial" w:hAnsi="Arial" w:cs="Arial"/>
          <w:lang w:val="es-CR"/>
        </w:rPr>
        <w:br/>
        <w:t xml:space="preserve">Se reconoció </w:t>
      </w:r>
      <w:r w:rsidR="00CE63BF">
        <w:rPr>
          <w:rFonts w:ascii="Arial" w:hAnsi="Arial" w:cs="Arial"/>
          <w:lang w:val="es-CR"/>
        </w:rPr>
        <w:t>que,</w:t>
      </w:r>
      <w:r>
        <w:rPr>
          <w:rFonts w:ascii="Arial" w:hAnsi="Arial" w:cs="Arial"/>
          <w:lang w:val="es-CR"/>
        </w:rPr>
        <w:t xml:space="preserve"> por</w:t>
      </w:r>
      <w:r w:rsidRPr="00677184">
        <w:rPr>
          <w:rFonts w:ascii="Arial" w:hAnsi="Arial" w:cs="Arial"/>
          <w:lang w:val="es-CR"/>
        </w:rPr>
        <w:t xml:space="preserve"> las características de los fenómenos</w:t>
      </w:r>
      <w:r>
        <w:rPr>
          <w:rFonts w:ascii="Arial" w:hAnsi="Arial" w:cs="Arial"/>
          <w:lang w:val="es-CR"/>
        </w:rPr>
        <w:t xml:space="preserve"> de trata y tráfico</w:t>
      </w:r>
      <w:r w:rsidRPr="00677184">
        <w:rPr>
          <w:rFonts w:ascii="Arial" w:hAnsi="Arial" w:cs="Arial"/>
          <w:lang w:val="es-CR"/>
        </w:rPr>
        <w:t xml:space="preserve">, no </w:t>
      </w:r>
      <w:r w:rsidR="00592AF2">
        <w:rPr>
          <w:rFonts w:ascii="Arial" w:hAnsi="Arial" w:cs="Arial"/>
          <w:lang w:val="es-CR"/>
        </w:rPr>
        <w:t xml:space="preserve">se tratará de </w:t>
      </w:r>
      <w:r w:rsidRPr="00677184">
        <w:rPr>
          <w:rFonts w:ascii="Arial" w:hAnsi="Arial" w:cs="Arial"/>
          <w:lang w:val="es-CR"/>
        </w:rPr>
        <w:t>encontrar los límites de un tema y del otro.</w:t>
      </w:r>
      <w:r>
        <w:rPr>
          <w:rFonts w:ascii="Arial" w:hAnsi="Arial" w:cs="Arial"/>
          <w:lang w:val="es-CR"/>
        </w:rPr>
        <w:t xml:space="preserve"> Las personas e</w:t>
      </w:r>
      <w:r w:rsidRPr="00677184">
        <w:rPr>
          <w:rFonts w:ascii="Arial" w:hAnsi="Arial" w:cs="Arial"/>
          <w:lang w:val="es-CR"/>
        </w:rPr>
        <w:t>xtra-regionales pueden ser traficad</w:t>
      </w:r>
      <w:r>
        <w:rPr>
          <w:rFonts w:ascii="Arial" w:hAnsi="Arial" w:cs="Arial"/>
          <w:lang w:val="es-CR"/>
        </w:rPr>
        <w:t>a</w:t>
      </w:r>
      <w:r w:rsidRPr="00677184">
        <w:rPr>
          <w:rFonts w:ascii="Arial" w:hAnsi="Arial" w:cs="Arial"/>
          <w:lang w:val="es-CR"/>
        </w:rPr>
        <w:t>s y tratad</w:t>
      </w:r>
      <w:r>
        <w:rPr>
          <w:rFonts w:ascii="Arial" w:hAnsi="Arial" w:cs="Arial"/>
          <w:lang w:val="es-CR"/>
        </w:rPr>
        <w:t>a</w:t>
      </w:r>
      <w:r w:rsidRPr="00677184">
        <w:rPr>
          <w:rFonts w:ascii="Arial" w:hAnsi="Arial" w:cs="Arial"/>
          <w:lang w:val="es-CR"/>
        </w:rPr>
        <w:t>s también.</w:t>
      </w:r>
    </w:p>
    <w:p w:rsidR="00C63755" w:rsidRDefault="00C63755" w:rsidP="00836A32">
      <w:pPr>
        <w:spacing w:after="0" w:line="240" w:lineRule="auto"/>
        <w:jc w:val="both"/>
        <w:rPr>
          <w:rFonts w:ascii="Arial" w:hAnsi="Arial" w:cs="Arial"/>
          <w:lang w:val="es-CR"/>
        </w:rPr>
      </w:pPr>
    </w:p>
    <w:p w:rsidR="00CE63BF" w:rsidRDefault="00CE63BF" w:rsidP="00836A32">
      <w:pPr>
        <w:spacing w:after="0" w:line="240" w:lineRule="auto"/>
        <w:jc w:val="both"/>
        <w:rPr>
          <w:rFonts w:ascii="Arial" w:hAnsi="Arial" w:cs="Arial"/>
          <w:lang w:val="es-CR"/>
        </w:rPr>
      </w:pPr>
      <w:r>
        <w:rPr>
          <w:rFonts w:ascii="Arial" w:hAnsi="Arial" w:cs="Arial"/>
          <w:lang w:val="es-CR"/>
        </w:rPr>
        <w:t xml:space="preserve">Se propone que en la próxima reunión virtual se comente la nueva </w:t>
      </w:r>
      <w:r w:rsidR="00592AF2">
        <w:rPr>
          <w:rFonts w:ascii="Arial" w:hAnsi="Arial" w:cs="Arial"/>
          <w:lang w:val="es-CR"/>
        </w:rPr>
        <w:t xml:space="preserve">versión 2.0 </w:t>
      </w:r>
      <w:r>
        <w:rPr>
          <w:rFonts w:ascii="Arial" w:hAnsi="Arial" w:cs="Arial"/>
          <w:lang w:val="es-CR"/>
        </w:rPr>
        <w:t>del plan de trabajo, para someter a aprobación viceministerial en la próxima CRM.</w:t>
      </w:r>
    </w:p>
    <w:p w:rsidR="00CE63BF" w:rsidRDefault="00CE63BF" w:rsidP="00836A32">
      <w:pPr>
        <w:spacing w:after="0" w:line="240" w:lineRule="auto"/>
        <w:jc w:val="both"/>
        <w:rPr>
          <w:rFonts w:ascii="Arial" w:hAnsi="Arial" w:cs="Arial"/>
          <w:lang w:val="es-CR"/>
        </w:rPr>
      </w:pPr>
    </w:p>
    <w:p w:rsidR="003C28C3" w:rsidRDefault="003C28C3" w:rsidP="00836A32">
      <w:pPr>
        <w:spacing w:after="0" w:line="240" w:lineRule="auto"/>
        <w:jc w:val="both"/>
        <w:rPr>
          <w:rFonts w:ascii="Arial" w:hAnsi="Arial" w:cs="Arial"/>
          <w:lang w:val="es-CR"/>
        </w:rPr>
      </w:pPr>
    </w:p>
    <w:p w:rsidR="00960EF3" w:rsidRDefault="00960EF3" w:rsidP="00836A32">
      <w:pPr>
        <w:spacing w:after="0" w:line="240" w:lineRule="auto"/>
        <w:jc w:val="both"/>
        <w:rPr>
          <w:rFonts w:ascii="Arial" w:hAnsi="Arial" w:cs="Arial"/>
          <w:lang w:val="es-CR"/>
        </w:rPr>
      </w:pPr>
    </w:p>
    <w:p w:rsidR="002666DF" w:rsidRDefault="002666DF" w:rsidP="00836A32">
      <w:pPr>
        <w:spacing w:after="0" w:line="240" w:lineRule="auto"/>
        <w:jc w:val="both"/>
        <w:rPr>
          <w:rFonts w:ascii="Arial" w:hAnsi="Arial" w:cs="Arial"/>
          <w:lang w:val="es-CR"/>
        </w:rPr>
      </w:pPr>
      <w:r w:rsidRPr="00A1000C">
        <w:rPr>
          <w:rFonts w:ascii="Arial" w:hAnsi="Arial" w:cs="Arial"/>
          <w:b/>
          <w:u w:val="single"/>
          <w:lang w:val="es-CR"/>
        </w:rPr>
        <w:t>Nota</w:t>
      </w:r>
      <w:r w:rsidRPr="00A1000C">
        <w:rPr>
          <w:rFonts w:ascii="Arial" w:hAnsi="Arial" w:cs="Arial"/>
          <w:b/>
          <w:lang w:val="es-CR"/>
        </w:rPr>
        <w:t>:</w:t>
      </w:r>
      <w:r>
        <w:rPr>
          <w:rFonts w:ascii="Arial" w:hAnsi="Arial" w:cs="Arial"/>
          <w:lang w:val="es-CR"/>
        </w:rPr>
        <w:t xml:space="preserve"> </w:t>
      </w:r>
      <w:r w:rsidRPr="002666DF">
        <w:rPr>
          <w:rFonts w:ascii="Arial" w:hAnsi="Arial" w:cs="Arial"/>
          <w:lang w:val="es-CR"/>
        </w:rPr>
        <w:t>Los documentos asociados a esta reunión</w:t>
      </w:r>
      <w:r>
        <w:rPr>
          <w:rFonts w:ascii="Arial" w:hAnsi="Arial" w:cs="Arial"/>
          <w:lang w:val="es-CR"/>
        </w:rPr>
        <w:t xml:space="preserve"> (incluyendo presentaciones recibidas)</w:t>
      </w:r>
      <w:r w:rsidRPr="002666DF">
        <w:rPr>
          <w:rFonts w:ascii="Arial" w:hAnsi="Arial" w:cs="Arial"/>
          <w:lang w:val="es-CR"/>
        </w:rPr>
        <w:t xml:space="preserve"> se pueden encontrar en el siguiente enlace: </w:t>
      </w:r>
      <w:hyperlink r:id="rId7" w:history="1">
        <w:r w:rsidR="00A1000C" w:rsidRPr="00C41ACD">
          <w:rPr>
            <w:rStyle w:val="Hyperlink"/>
            <w:rFonts w:ascii="Arial" w:hAnsi="Arial" w:cs="Arial"/>
            <w:lang w:val="es-CR"/>
          </w:rPr>
          <w:t>http://www.rcmvs.org/es/eventos/v-reunion-del-grupo-de-trabajo-ad-hoc-sobre-migrantes-extra-regionales</w:t>
        </w:r>
      </w:hyperlink>
    </w:p>
    <w:p w:rsidR="00F879EE" w:rsidRPr="00677184" w:rsidRDefault="00F879EE" w:rsidP="00836A32">
      <w:pPr>
        <w:spacing w:after="0" w:line="240" w:lineRule="auto"/>
        <w:jc w:val="both"/>
        <w:rPr>
          <w:rFonts w:ascii="Arial" w:hAnsi="Arial" w:cs="Arial"/>
          <w:lang w:val="es-CR"/>
        </w:rPr>
      </w:pPr>
    </w:p>
    <w:sectPr w:rsidR="00F879EE" w:rsidRPr="00677184">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D7D83" w:rsidRDefault="002D7D83" w:rsidP="00677184">
      <w:pPr>
        <w:spacing w:after="0" w:line="240" w:lineRule="auto"/>
      </w:pPr>
      <w:r>
        <w:separator/>
      </w:r>
    </w:p>
  </w:endnote>
  <w:endnote w:type="continuationSeparator" w:id="0">
    <w:p w:rsidR="002D7D83" w:rsidRDefault="002D7D83" w:rsidP="006771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D7D83" w:rsidRDefault="002D7D83" w:rsidP="00677184">
      <w:pPr>
        <w:spacing w:after="0" w:line="240" w:lineRule="auto"/>
      </w:pPr>
      <w:r>
        <w:separator/>
      </w:r>
    </w:p>
  </w:footnote>
  <w:footnote w:type="continuationSeparator" w:id="0">
    <w:p w:rsidR="002D7D83" w:rsidRDefault="002D7D83" w:rsidP="006771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7184" w:rsidRDefault="00677184" w:rsidP="00677184">
    <w:pPr>
      <w:pStyle w:val="Header"/>
      <w:jc w:val="center"/>
    </w:pPr>
    <w:r>
      <w:rPr>
        <w:noProof/>
      </w:rPr>
      <w:drawing>
        <wp:inline distT="0" distB="0" distL="0" distR="0" wp14:anchorId="5B27968E" wp14:editId="18C7BE86">
          <wp:extent cx="2228850" cy="885825"/>
          <wp:effectExtent l="0" t="0" r="0" b="9525"/>
          <wp:docPr id="2" name="Picture 2" descr="LOGO CRM curv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CRM curva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28850" cy="885825"/>
                  </a:xfrm>
                  <a:prstGeom prst="rect">
                    <a:avLst/>
                  </a:prstGeom>
                  <a:noFill/>
                  <a:ln>
                    <a:noFill/>
                  </a:ln>
                </pic:spPr>
              </pic:pic>
            </a:graphicData>
          </a:graphic>
        </wp:inline>
      </w:drawing>
    </w:r>
    <w:r>
      <w:rPr>
        <w:noProof/>
      </w:rPr>
      <w:drawing>
        <wp:inline distT="0" distB="0" distL="0" distR="0" wp14:anchorId="41E4D499" wp14:editId="02BCDB16">
          <wp:extent cx="1981200" cy="981075"/>
          <wp:effectExtent l="0" t="0" r="0" b="9525"/>
          <wp:docPr id="1" name="Picture 1" descr="CRM LOGO PPT PANA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M LOGO PPT PANAM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981075"/>
                  </a:xfrm>
                  <a:prstGeom prst="rect">
                    <a:avLst/>
                  </a:prstGeom>
                  <a:noFill/>
                  <a:ln>
                    <a:noFill/>
                  </a:ln>
                </pic:spPr>
              </pic:pic>
            </a:graphicData>
          </a:graphic>
        </wp:inline>
      </w:drawing>
    </w:r>
  </w:p>
  <w:p w:rsidR="00677184" w:rsidRDefault="006771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634740F"/>
    <w:multiLevelType w:val="hybridMultilevel"/>
    <w:tmpl w:val="6FAC9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B0827BE"/>
    <w:multiLevelType w:val="hybridMultilevel"/>
    <w:tmpl w:val="A4B8D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C4E55BD"/>
    <w:multiLevelType w:val="hybridMultilevel"/>
    <w:tmpl w:val="1C2AD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42D56E0"/>
    <w:multiLevelType w:val="hybridMultilevel"/>
    <w:tmpl w:val="4A421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79EE"/>
    <w:rsid w:val="000D3D16"/>
    <w:rsid w:val="001B03FE"/>
    <w:rsid w:val="002666DF"/>
    <w:rsid w:val="002D7D83"/>
    <w:rsid w:val="003C28C3"/>
    <w:rsid w:val="00464C6C"/>
    <w:rsid w:val="004F0185"/>
    <w:rsid w:val="0057328E"/>
    <w:rsid w:val="005813F9"/>
    <w:rsid w:val="00592AF2"/>
    <w:rsid w:val="005B5E1B"/>
    <w:rsid w:val="00635E55"/>
    <w:rsid w:val="0063680F"/>
    <w:rsid w:val="00666865"/>
    <w:rsid w:val="00677184"/>
    <w:rsid w:val="00836A32"/>
    <w:rsid w:val="00960EF3"/>
    <w:rsid w:val="0096230E"/>
    <w:rsid w:val="00A06090"/>
    <w:rsid w:val="00A1000C"/>
    <w:rsid w:val="00A92B00"/>
    <w:rsid w:val="00AF6BAE"/>
    <w:rsid w:val="00C63755"/>
    <w:rsid w:val="00CE63BF"/>
    <w:rsid w:val="00DB3A5D"/>
    <w:rsid w:val="00DF33D0"/>
    <w:rsid w:val="00E233D2"/>
    <w:rsid w:val="00F87110"/>
    <w:rsid w:val="00F879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F9B41E8-9F2B-454B-A0EB-4C48D1294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771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7184"/>
  </w:style>
  <w:style w:type="paragraph" w:styleId="Footer">
    <w:name w:val="footer"/>
    <w:basedOn w:val="Normal"/>
    <w:link w:val="FooterChar"/>
    <w:uiPriority w:val="99"/>
    <w:unhideWhenUsed/>
    <w:rsid w:val="006771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7184"/>
  </w:style>
  <w:style w:type="paragraph" w:styleId="ListParagraph">
    <w:name w:val="List Paragraph"/>
    <w:basedOn w:val="Normal"/>
    <w:uiPriority w:val="34"/>
    <w:qFormat/>
    <w:rsid w:val="002666DF"/>
    <w:pPr>
      <w:ind w:left="720"/>
      <w:contextualSpacing/>
    </w:pPr>
  </w:style>
  <w:style w:type="character" w:styleId="Hyperlink">
    <w:name w:val="Hyperlink"/>
    <w:basedOn w:val="DefaultParagraphFont"/>
    <w:uiPriority w:val="99"/>
    <w:unhideWhenUsed/>
    <w:rsid w:val="00A1000C"/>
    <w:rPr>
      <w:color w:val="0563C1" w:themeColor="hyperlink"/>
      <w:u w:val="single"/>
    </w:rPr>
  </w:style>
  <w:style w:type="character" w:styleId="UnresolvedMention">
    <w:name w:val="Unresolved Mention"/>
    <w:basedOn w:val="DefaultParagraphFont"/>
    <w:uiPriority w:val="99"/>
    <w:semiHidden/>
    <w:unhideWhenUsed/>
    <w:rsid w:val="00A1000C"/>
    <w:rPr>
      <w:color w:val="808080"/>
      <w:shd w:val="clear" w:color="auto" w:fill="E6E6E6"/>
    </w:rPr>
  </w:style>
  <w:style w:type="table" w:styleId="TableGrid">
    <w:name w:val="Table Grid"/>
    <w:basedOn w:val="TableNormal"/>
    <w:uiPriority w:val="39"/>
    <w:rsid w:val="003C28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623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230E"/>
    <w:rPr>
      <w:rFonts w:ascii="Segoe UI" w:hAnsi="Segoe UI" w:cs="Segoe UI"/>
      <w:sz w:val="18"/>
      <w:szCs w:val="18"/>
    </w:rPr>
  </w:style>
  <w:style w:type="character" w:styleId="FollowedHyperlink">
    <w:name w:val="FollowedHyperlink"/>
    <w:basedOn w:val="DefaultParagraphFont"/>
    <w:uiPriority w:val="99"/>
    <w:semiHidden/>
    <w:unhideWhenUsed/>
    <w:rsid w:val="00592AF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4031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rcmvs.org/es/eventos/v-reunion-del-grupo-de-trabajo-ad-hoc-sobre-migrantes-extra-regional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1014</Words>
  <Characters>5786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SERRANO Luis Alonso</dc:creator>
  <cp:keywords/>
  <dc:description/>
  <cp:lastModifiedBy>RODAS Renán</cp:lastModifiedBy>
  <cp:revision>5</cp:revision>
  <dcterms:created xsi:type="dcterms:W3CDTF">2018-07-03T17:03:00Z</dcterms:created>
  <dcterms:modified xsi:type="dcterms:W3CDTF">2018-07-11T23:02:00Z</dcterms:modified>
</cp:coreProperties>
</file>