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A9D" w:rsidRDefault="00625A9D" w:rsidP="00136CAB">
      <w:pPr>
        <w:jc w:val="center"/>
        <w:rPr>
          <w:rFonts w:ascii="Soberana Sans" w:hAnsi="Soberana Sans"/>
          <w:b/>
        </w:rPr>
      </w:pPr>
    </w:p>
    <w:p w:rsidR="007801BB" w:rsidRPr="00625A9D" w:rsidRDefault="00136CAB" w:rsidP="00625A9D">
      <w:pPr>
        <w:jc w:val="center"/>
        <w:rPr>
          <w:rFonts w:ascii="Soberana Sans" w:hAnsi="Soberana Sans"/>
          <w:b/>
        </w:rPr>
      </w:pPr>
      <w:r w:rsidRPr="00BE13B0">
        <w:rPr>
          <w:rFonts w:ascii="Soberana Sans" w:hAnsi="Soberana Sans"/>
          <w:b/>
        </w:rPr>
        <w:t>Avances en legislación y p</w:t>
      </w:r>
      <w:r w:rsidR="00BE13B0">
        <w:rPr>
          <w:rFonts w:ascii="Soberana Sans" w:hAnsi="Soberana Sans"/>
          <w:b/>
        </w:rPr>
        <w:t xml:space="preserve">olíticas de protección para </w:t>
      </w:r>
      <w:r w:rsidRPr="00BE13B0">
        <w:rPr>
          <w:rFonts w:ascii="Soberana Sans" w:hAnsi="Soberana Sans"/>
          <w:b/>
        </w:rPr>
        <w:t>mujeres migrantes en México</w:t>
      </w:r>
    </w:p>
    <w:p w:rsidR="007801BB" w:rsidRPr="00625A9D" w:rsidRDefault="00570CD9" w:rsidP="00625A9D">
      <w:pPr>
        <w:pStyle w:val="ListParagraph"/>
        <w:numPr>
          <w:ilvl w:val="0"/>
          <w:numId w:val="14"/>
        </w:numPr>
        <w:spacing w:line="360" w:lineRule="auto"/>
        <w:jc w:val="both"/>
        <w:rPr>
          <w:rFonts w:ascii="Soberana Texto" w:hAnsi="Soberana Texto"/>
          <w:b/>
        </w:rPr>
      </w:pPr>
      <w:r w:rsidRPr="00625A9D">
        <w:rPr>
          <w:rFonts w:ascii="Soberana Texto" w:hAnsi="Soberana Texto"/>
          <w:b/>
        </w:rPr>
        <w:t>M</w:t>
      </w:r>
      <w:r w:rsidR="00777D45" w:rsidRPr="00625A9D">
        <w:rPr>
          <w:rFonts w:ascii="Soberana Texto" w:hAnsi="Soberana Texto"/>
          <w:b/>
        </w:rPr>
        <w:t>arco normativo</w:t>
      </w:r>
      <w:r w:rsidR="00BC58EE" w:rsidRPr="00625A9D">
        <w:rPr>
          <w:rFonts w:ascii="Soberana Texto" w:hAnsi="Soberana Texto"/>
          <w:b/>
        </w:rPr>
        <w:t xml:space="preserve"> y programático </w:t>
      </w:r>
      <w:r w:rsidR="00A058C4" w:rsidRPr="00625A9D">
        <w:rPr>
          <w:rFonts w:ascii="Soberana Texto" w:hAnsi="Soberana Texto"/>
          <w:b/>
        </w:rPr>
        <w:t>nacional</w:t>
      </w:r>
      <w:r w:rsidR="004C311C" w:rsidRPr="00625A9D">
        <w:rPr>
          <w:rFonts w:ascii="Soberana Texto" w:hAnsi="Soberana Texto"/>
          <w:b/>
        </w:rPr>
        <w:t xml:space="preserve"> de protección a mujeres migrantes</w:t>
      </w:r>
      <w:r w:rsidR="00A058C4" w:rsidRPr="00625A9D">
        <w:rPr>
          <w:rFonts w:ascii="Soberana Texto" w:hAnsi="Soberana Texto"/>
          <w:b/>
        </w:rPr>
        <w:t xml:space="preserve"> </w:t>
      </w:r>
    </w:p>
    <w:p w:rsidR="007801BB" w:rsidRDefault="007801BB" w:rsidP="007801BB">
      <w:pPr>
        <w:spacing w:line="360" w:lineRule="auto"/>
        <w:jc w:val="both"/>
        <w:rPr>
          <w:rFonts w:ascii="Soberana Texto" w:hAnsi="Soberana Texto"/>
        </w:rPr>
      </w:pPr>
      <w:r w:rsidRPr="00BE13B0">
        <w:rPr>
          <w:rFonts w:ascii="Soberana Texto" w:hAnsi="Soberana Texto"/>
        </w:rPr>
        <w:t xml:space="preserve">México como país de origen, tránsito, </w:t>
      </w:r>
      <w:r>
        <w:rPr>
          <w:rFonts w:ascii="Soberana Texto" w:hAnsi="Soberana Texto"/>
        </w:rPr>
        <w:t>destino y retorno de migrantes</w:t>
      </w:r>
      <w:r w:rsidRPr="00BE13B0">
        <w:rPr>
          <w:rFonts w:ascii="Soberana Texto" w:hAnsi="Soberana Texto"/>
        </w:rPr>
        <w:t>, tien</w:t>
      </w:r>
      <w:r>
        <w:rPr>
          <w:rFonts w:ascii="Soberana Texto" w:hAnsi="Soberana Texto"/>
        </w:rPr>
        <w:t>e uno de los más grandes flujos</w:t>
      </w:r>
      <w:r w:rsidRPr="00BE13B0">
        <w:rPr>
          <w:rFonts w:ascii="Soberana Texto" w:hAnsi="Soberana Texto"/>
        </w:rPr>
        <w:t xml:space="preserve"> de migrantes </w:t>
      </w:r>
      <w:r>
        <w:rPr>
          <w:rFonts w:ascii="Soberana Texto" w:hAnsi="Soberana Texto"/>
        </w:rPr>
        <w:t>en el mundo</w:t>
      </w:r>
      <w:r w:rsidRPr="00BE13B0">
        <w:rPr>
          <w:rFonts w:ascii="Soberana Texto" w:hAnsi="Soberana Texto"/>
        </w:rPr>
        <w:t xml:space="preserve"> (principalmen</w:t>
      </w:r>
      <w:r>
        <w:rPr>
          <w:rFonts w:ascii="Soberana Texto" w:hAnsi="Soberana Texto"/>
        </w:rPr>
        <w:t xml:space="preserve">te con destino a Estados Unidos), con alrededor de 12 millones (de los cuales 47 por ciento son mujeres), constituyendo casi el 10% de su población total. Además, se </w:t>
      </w:r>
      <w:r w:rsidR="00461D38">
        <w:rPr>
          <w:rFonts w:ascii="Soberana Texto" w:hAnsi="Soberana Texto"/>
        </w:rPr>
        <w:t>estima que existen alrededor de 1.44 millones de mujeres migrantes en el mundo</w:t>
      </w:r>
      <w:r w:rsidR="00461D38">
        <w:rPr>
          <w:rStyle w:val="FootnoteReference"/>
          <w:rFonts w:ascii="Soberana Texto" w:hAnsi="Soberana Texto"/>
        </w:rPr>
        <w:footnoteReference w:id="1"/>
      </w:r>
      <w:r w:rsidR="00625A9D">
        <w:rPr>
          <w:rFonts w:ascii="Soberana Texto" w:hAnsi="Soberana Texto"/>
        </w:rPr>
        <w:t>.</w:t>
      </w:r>
    </w:p>
    <w:p w:rsidR="007801BB" w:rsidRPr="007801BB" w:rsidRDefault="00293776" w:rsidP="004C311C">
      <w:pPr>
        <w:spacing w:line="360" w:lineRule="auto"/>
        <w:jc w:val="both"/>
        <w:rPr>
          <w:rFonts w:ascii="Soberana Texto" w:hAnsi="Soberana Texto"/>
        </w:rPr>
      </w:pPr>
      <w:r>
        <w:rPr>
          <w:rFonts w:ascii="Soberana Texto" w:hAnsi="Soberana Texto"/>
        </w:rPr>
        <w:t>Nuestro país se encuentra</w:t>
      </w:r>
      <w:r w:rsidR="007801BB">
        <w:rPr>
          <w:rFonts w:ascii="Soberana Texto" w:hAnsi="Soberana Texto"/>
        </w:rPr>
        <w:t xml:space="preserve"> comprometido con el pleno respeto y disfrute de los derechos humanos, igualdad de género y empoderamiento de las mujeres, </w:t>
      </w:r>
      <w:r>
        <w:rPr>
          <w:rFonts w:ascii="Soberana Texto" w:hAnsi="Soberana Texto"/>
        </w:rPr>
        <w:t xml:space="preserve">y </w:t>
      </w:r>
      <w:r w:rsidR="007801BB">
        <w:rPr>
          <w:rFonts w:ascii="Soberana Texto" w:hAnsi="Soberana Texto"/>
        </w:rPr>
        <w:t xml:space="preserve">está consciente de la necesidad de reconocer las contribuciones de las mujeres migrantes a las economías y a las sociedades, con el objetivo de alcanzar un desarrollo sustentable. </w:t>
      </w:r>
    </w:p>
    <w:p w:rsidR="00BC58EE" w:rsidRPr="004C311C" w:rsidRDefault="00BC58EE" w:rsidP="004C311C">
      <w:pPr>
        <w:pStyle w:val="ListParagraph"/>
        <w:numPr>
          <w:ilvl w:val="0"/>
          <w:numId w:val="3"/>
        </w:numPr>
        <w:spacing w:line="360" w:lineRule="auto"/>
        <w:jc w:val="both"/>
        <w:rPr>
          <w:rFonts w:ascii="Soberana Texto" w:hAnsi="Soberana Texto"/>
          <w:sz w:val="22"/>
          <w:szCs w:val="22"/>
        </w:rPr>
      </w:pPr>
      <w:r w:rsidRPr="004C311C">
        <w:rPr>
          <w:rFonts w:ascii="Soberana Texto" w:hAnsi="Soberana Texto" w:cs="Arial"/>
          <w:sz w:val="22"/>
          <w:szCs w:val="22"/>
        </w:rPr>
        <w:t xml:space="preserve">En México, la </w:t>
      </w:r>
      <w:r w:rsidRPr="004C2130">
        <w:rPr>
          <w:rFonts w:ascii="Soberana Texto" w:hAnsi="Soberana Texto" w:cs="Arial"/>
          <w:i/>
          <w:sz w:val="22"/>
          <w:szCs w:val="22"/>
        </w:rPr>
        <w:t>reforma al Artículo 1° Constitucional</w:t>
      </w:r>
      <w:r w:rsidRPr="004C311C">
        <w:rPr>
          <w:rFonts w:ascii="Soberana Texto" w:hAnsi="Soberana Texto" w:cs="Arial"/>
          <w:sz w:val="22"/>
          <w:szCs w:val="22"/>
        </w:rPr>
        <w:t xml:space="preserve"> en 2011 permitió que los tratados internacionales de derechos humanos que nuestro país ha ratificado, se conviertan en una prioridad nacional, desde una perspectiva de Estado.</w:t>
      </w:r>
      <w:r w:rsidR="007F47B5" w:rsidRPr="004C311C">
        <w:rPr>
          <w:rFonts w:ascii="Soberana Texto" w:hAnsi="Soberana Texto" w:cs="Arial"/>
          <w:sz w:val="22"/>
          <w:szCs w:val="22"/>
        </w:rPr>
        <w:t xml:space="preserve"> En este sentido, los instrumentos jurídicos internacionales enfocados en garantizar los derechos civiles, políticos, económicos, sociales y culturales, revisten una gran importancia para nuestro país. </w:t>
      </w:r>
    </w:p>
    <w:p w:rsidR="00BC58EE" w:rsidRPr="007F47B5" w:rsidRDefault="00BC58EE" w:rsidP="00BC58EE">
      <w:pPr>
        <w:pStyle w:val="ListParagraph"/>
        <w:numPr>
          <w:ilvl w:val="0"/>
          <w:numId w:val="3"/>
        </w:numPr>
        <w:spacing w:line="360" w:lineRule="auto"/>
        <w:jc w:val="both"/>
        <w:rPr>
          <w:rFonts w:ascii="Soberana Texto" w:hAnsi="Soberana Texto"/>
          <w:sz w:val="22"/>
          <w:szCs w:val="22"/>
        </w:rPr>
      </w:pPr>
      <w:r>
        <w:rPr>
          <w:rFonts w:ascii="Soberana Texto" w:hAnsi="Soberana Texto" w:cs="Arial"/>
          <w:sz w:val="22"/>
          <w:szCs w:val="22"/>
        </w:rPr>
        <w:t xml:space="preserve">La </w:t>
      </w:r>
      <w:r w:rsidRPr="004C2130">
        <w:rPr>
          <w:rFonts w:ascii="Soberana Texto" w:hAnsi="Soberana Texto" w:cs="Arial"/>
          <w:i/>
          <w:sz w:val="22"/>
          <w:szCs w:val="22"/>
        </w:rPr>
        <w:t>Ley General de Acceso a las Mujeres a una Vida Libre de Violencia</w:t>
      </w:r>
      <w:r>
        <w:rPr>
          <w:rFonts w:ascii="Soberana Texto" w:hAnsi="Soberana Texto" w:cs="Arial"/>
          <w:sz w:val="22"/>
          <w:szCs w:val="22"/>
        </w:rPr>
        <w:t xml:space="preserve">, </w:t>
      </w:r>
      <w:r w:rsidR="004C2130">
        <w:rPr>
          <w:rFonts w:ascii="Soberana Texto" w:hAnsi="Soberana Texto" w:cs="Arial"/>
          <w:sz w:val="22"/>
          <w:szCs w:val="22"/>
        </w:rPr>
        <w:t>establece un S</w:t>
      </w:r>
      <w:r w:rsidR="007F47B5">
        <w:rPr>
          <w:rFonts w:ascii="Soberana Texto" w:hAnsi="Soberana Texto" w:cs="Arial"/>
          <w:sz w:val="22"/>
          <w:szCs w:val="22"/>
        </w:rPr>
        <w:t xml:space="preserve">istema con acciones específicas para combatir la violencia que enfrentan mujeres indígenas, con discapacidad, </w:t>
      </w:r>
      <w:r w:rsidR="007F47B5" w:rsidRPr="007F47B5">
        <w:rPr>
          <w:rFonts w:ascii="Soberana Texto" w:hAnsi="Soberana Texto" w:cs="Arial"/>
          <w:sz w:val="22"/>
          <w:szCs w:val="22"/>
          <w:u w:val="single"/>
        </w:rPr>
        <w:t>migrantes</w:t>
      </w:r>
      <w:r w:rsidR="007F47B5">
        <w:rPr>
          <w:rFonts w:ascii="Soberana Texto" w:hAnsi="Soberana Texto" w:cs="Arial"/>
          <w:sz w:val="22"/>
          <w:szCs w:val="22"/>
          <w:u w:val="single"/>
        </w:rPr>
        <w:t xml:space="preserve">, </w:t>
      </w:r>
      <w:r w:rsidR="007F47B5" w:rsidRPr="007F47B5">
        <w:rPr>
          <w:rFonts w:ascii="Soberana Texto" w:hAnsi="Soberana Texto" w:cs="Arial"/>
          <w:sz w:val="22"/>
          <w:szCs w:val="22"/>
        </w:rPr>
        <w:t>adul</w:t>
      </w:r>
      <w:r w:rsidR="00293776">
        <w:rPr>
          <w:rFonts w:ascii="Soberana Texto" w:hAnsi="Soberana Texto" w:cs="Arial"/>
          <w:sz w:val="22"/>
          <w:szCs w:val="22"/>
        </w:rPr>
        <w:t xml:space="preserve">tas mayores, entre otras. </w:t>
      </w:r>
    </w:p>
    <w:p w:rsidR="007F47B5" w:rsidRPr="007F47B5" w:rsidRDefault="007F47B5" w:rsidP="00BC58EE">
      <w:pPr>
        <w:pStyle w:val="ListParagraph"/>
        <w:numPr>
          <w:ilvl w:val="0"/>
          <w:numId w:val="3"/>
        </w:numPr>
        <w:spacing w:line="360" w:lineRule="auto"/>
        <w:jc w:val="both"/>
        <w:rPr>
          <w:rFonts w:ascii="Soberana Texto" w:hAnsi="Soberana Texto"/>
          <w:sz w:val="22"/>
          <w:szCs w:val="22"/>
        </w:rPr>
      </w:pPr>
      <w:r w:rsidRPr="007F47B5">
        <w:rPr>
          <w:rFonts w:ascii="Soberana Texto" w:hAnsi="Soberana Texto" w:cs="Arial"/>
          <w:sz w:val="22"/>
          <w:szCs w:val="22"/>
        </w:rPr>
        <w:t xml:space="preserve">De 2012 a 2016, el </w:t>
      </w:r>
      <w:r w:rsidRPr="004C2130">
        <w:rPr>
          <w:rFonts w:ascii="Soberana Texto" w:hAnsi="Soberana Texto" w:cs="Arial"/>
          <w:i/>
          <w:sz w:val="22"/>
          <w:szCs w:val="22"/>
        </w:rPr>
        <w:t>Instituto Nacional de Migración</w:t>
      </w:r>
      <w:r>
        <w:rPr>
          <w:rFonts w:ascii="Soberana Texto" w:hAnsi="Soberana Texto" w:cs="Arial"/>
          <w:sz w:val="22"/>
          <w:szCs w:val="22"/>
        </w:rPr>
        <w:t xml:space="preserve">, brindó capacitación en derechos humanos y perspectiva de género a un total de 32,501 personas en 980 eventos. Asimismo, 18,378 personas fueron capacitadas en temas de protección a mujeres y niñas migrantes en un total de 546 eventos. </w:t>
      </w:r>
    </w:p>
    <w:p w:rsidR="00BC58EE" w:rsidRPr="00BC58EE" w:rsidRDefault="00BC58EE" w:rsidP="00BC58EE">
      <w:pPr>
        <w:pStyle w:val="ListParagraph"/>
        <w:numPr>
          <w:ilvl w:val="0"/>
          <w:numId w:val="3"/>
        </w:numPr>
        <w:spacing w:line="360" w:lineRule="auto"/>
        <w:jc w:val="both"/>
        <w:rPr>
          <w:rFonts w:ascii="Soberana Texto" w:hAnsi="Soberana Texto"/>
          <w:sz w:val="22"/>
          <w:szCs w:val="22"/>
        </w:rPr>
      </w:pPr>
      <w:r w:rsidRPr="00BC58EE">
        <w:rPr>
          <w:rFonts w:ascii="Soberana Texto" w:hAnsi="Soberana Texto" w:cs="Arial"/>
          <w:sz w:val="22"/>
          <w:szCs w:val="22"/>
        </w:rPr>
        <w:t xml:space="preserve">La </w:t>
      </w:r>
      <w:r w:rsidRPr="004C2130">
        <w:rPr>
          <w:rFonts w:ascii="Soberana Texto" w:hAnsi="Soberana Texto" w:cs="Arial"/>
          <w:i/>
          <w:sz w:val="22"/>
          <w:szCs w:val="22"/>
        </w:rPr>
        <w:t>Ley Nacional de Migración</w:t>
      </w:r>
      <w:r w:rsidRPr="00BC58EE">
        <w:rPr>
          <w:rFonts w:ascii="Soberana Texto" w:hAnsi="Soberana Texto" w:cs="Arial"/>
          <w:sz w:val="22"/>
          <w:szCs w:val="22"/>
        </w:rPr>
        <w:t xml:space="preserve"> en su artículo 6, garantiza a los extranjeros, derechos y libertades contenidos en la Constitución y en los tratados internacionales. D</w:t>
      </w:r>
      <w:r>
        <w:rPr>
          <w:rFonts w:ascii="Soberana Texto" w:hAnsi="Soberana Texto" w:cs="Arial"/>
          <w:sz w:val="22"/>
          <w:szCs w:val="22"/>
        </w:rPr>
        <w:t xml:space="preserve">e esta manera, las mujeres </w:t>
      </w:r>
      <w:r w:rsidRPr="00BC58EE">
        <w:rPr>
          <w:rFonts w:ascii="Soberana Texto" w:hAnsi="Soberana Texto" w:cs="Arial"/>
          <w:sz w:val="22"/>
          <w:szCs w:val="22"/>
        </w:rPr>
        <w:t>migrantes en nuestro país gozan de derechos como la libertad de movimiento, salud,  educación, identidad, unidad familiar y justicia.</w:t>
      </w:r>
      <w:r w:rsidR="004C2130">
        <w:rPr>
          <w:rFonts w:ascii="Soberana Texto" w:hAnsi="Soberana Texto" w:cs="Arial"/>
          <w:sz w:val="22"/>
          <w:szCs w:val="22"/>
        </w:rPr>
        <w:t xml:space="preserve"> De igual manera, la L</w:t>
      </w:r>
      <w:r w:rsidR="00461D38">
        <w:rPr>
          <w:rFonts w:ascii="Soberana Texto" w:hAnsi="Soberana Texto" w:cs="Arial"/>
          <w:sz w:val="22"/>
          <w:szCs w:val="22"/>
        </w:rPr>
        <w:t>ey exhorta al Instituto Nacional de las Mujeres</w:t>
      </w:r>
      <w:r w:rsidR="004C2130">
        <w:rPr>
          <w:rFonts w:ascii="Soberana Texto" w:hAnsi="Soberana Texto" w:cs="Arial"/>
          <w:sz w:val="22"/>
          <w:szCs w:val="22"/>
        </w:rPr>
        <w:t xml:space="preserve"> </w:t>
      </w:r>
      <w:r w:rsidR="00C6361A">
        <w:rPr>
          <w:rFonts w:ascii="Soberana Texto" w:hAnsi="Soberana Texto" w:cs="Arial"/>
          <w:sz w:val="22"/>
          <w:szCs w:val="22"/>
        </w:rPr>
        <w:t>a promover acciones que mejoren la condición social de la población femenina migrante y la erradicación de todas las formas de discriminación en su contra; además, exhorta a brindar capacitación</w:t>
      </w:r>
      <w:r w:rsidR="00625A9D">
        <w:rPr>
          <w:rFonts w:ascii="Soberana Texto" w:hAnsi="Soberana Texto" w:cs="Arial"/>
          <w:sz w:val="22"/>
          <w:szCs w:val="22"/>
        </w:rPr>
        <w:t xml:space="preserve"> a las autoridades migratorias </w:t>
      </w:r>
      <w:r w:rsidR="00C6361A">
        <w:rPr>
          <w:rFonts w:ascii="Soberana Texto" w:hAnsi="Soberana Texto" w:cs="Arial"/>
          <w:sz w:val="22"/>
          <w:szCs w:val="22"/>
        </w:rPr>
        <w:t>en materia de igualdad de género, con énfasis en el respeto y protección de los derechos humanos de las migrantes (art. 30).</w:t>
      </w:r>
    </w:p>
    <w:p w:rsidR="007F47B5" w:rsidRPr="007F47B5" w:rsidRDefault="00BC58EE" w:rsidP="007F47B5">
      <w:pPr>
        <w:pStyle w:val="ListParagraph"/>
        <w:numPr>
          <w:ilvl w:val="0"/>
          <w:numId w:val="3"/>
        </w:numPr>
        <w:spacing w:line="360" w:lineRule="auto"/>
        <w:jc w:val="both"/>
        <w:rPr>
          <w:rFonts w:ascii="Soberana Texto" w:hAnsi="Soberana Texto"/>
          <w:sz w:val="22"/>
          <w:szCs w:val="22"/>
        </w:rPr>
      </w:pPr>
      <w:r>
        <w:rPr>
          <w:rFonts w:ascii="Soberana Texto" w:hAnsi="Soberana Texto"/>
          <w:sz w:val="22"/>
          <w:szCs w:val="22"/>
        </w:rPr>
        <w:t xml:space="preserve">Con respecto al tema de trabajadoras migrantes, es importante destacar que la </w:t>
      </w:r>
      <w:r w:rsidRPr="004C2130">
        <w:rPr>
          <w:rFonts w:ascii="Soberana Texto" w:hAnsi="Soberana Texto"/>
          <w:i/>
          <w:sz w:val="22"/>
          <w:szCs w:val="22"/>
        </w:rPr>
        <w:t>Ley Federal del Trabajo</w:t>
      </w:r>
      <w:r>
        <w:rPr>
          <w:rFonts w:ascii="Soberana Texto" w:hAnsi="Soberana Texto"/>
          <w:sz w:val="22"/>
          <w:szCs w:val="22"/>
        </w:rPr>
        <w:t xml:space="preserve"> se encuentra alineada con la </w:t>
      </w:r>
      <w:r w:rsidRPr="004C2130">
        <w:rPr>
          <w:rFonts w:ascii="Soberana Texto" w:hAnsi="Soberana Texto"/>
          <w:i/>
          <w:sz w:val="22"/>
          <w:szCs w:val="22"/>
        </w:rPr>
        <w:t xml:space="preserve">Recomendación General no. 26 del Comité para la Eliminación de la Discriminación contra la Mujer </w:t>
      </w:r>
      <w:r w:rsidRPr="00071A38">
        <w:rPr>
          <w:rFonts w:ascii="Soberana Texto" w:hAnsi="Soberana Texto" w:cs="Arial"/>
          <w:sz w:val="22"/>
          <w:szCs w:val="22"/>
        </w:rPr>
        <w:t xml:space="preserve">en lo que respecta a la integración del principio de igualdad sustantiva de </w:t>
      </w:r>
      <w:r w:rsidRPr="00071A38">
        <w:rPr>
          <w:rFonts w:ascii="Soberana Texto" w:hAnsi="Soberana Texto" w:cs="Arial"/>
          <w:sz w:val="22"/>
          <w:szCs w:val="22"/>
        </w:rPr>
        <w:lastRenderedPageBreak/>
        <w:t>trabajadoras y trabajadores, el trabajo decente y el derecho a la no discriminación, sobre todo por condición migratoria.</w:t>
      </w:r>
    </w:p>
    <w:p w:rsidR="007F47B5" w:rsidRDefault="007F47B5" w:rsidP="007F47B5">
      <w:pPr>
        <w:pStyle w:val="ListParagraph"/>
        <w:numPr>
          <w:ilvl w:val="0"/>
          <w:numId w:val="3"/>
        </w:numPr>
        <w:spacing w:line="360" w:lineRule="auto"/>
        <w:jc w:val="both"/>
        <w:rPr>
          <w:rFonts w:ascii="Soberana Texto" w:hAnsi="Soberana Texto"/>
          <w:sz w:val="22"/>
          <w:szCs w:val="22"/>
        </w:rPr>
      </w:pPr>
      <w:r w:rsidRPr="007F47B5">
        <w:rPr>
          <w:rFonts w:ascii="Soberana Texto" w:hAnsi="Soberana Texto" w:cs="Arial"/>
          <w:sz w:val="22"/>
          <w:szCs w:val="22"/>
        </w:rPr>
        <w:t xml:space="preserve">De igual manera, considerando que la migración es un fenómeno que puede tener como resultado la trata de mujeres y niñas, </w:t>
      </w:r>
      <w:r w:rsidR="007801BB">
        <w:rPr>
          <w:rFonts w:ascii="Soberana Texto" w:hAnsi="Soberana Texto" w:cs="Arial"/>
          <w:sz w:val="22"/>
          <w:szCs w:val="22"/>
        </w:rPr>
        <w:t xml:space="preserve">nuestro país, a través de </w:t>
      </w:r>
      <w:r w:rsidRPr="007F47B5">
        <w:rPr>
          <w:rFonts w:ascii="Soberana Texto" w:hAnsi="Soberana Texto"/>
          <w:sz w:val="22"/>
          <w:szCs w:val="22"/>
        </w:rPr>
        <w:t xml:space="preserve">la </w:t>
      </w:r>
      <w:r w:rsidRPr="00293776">
        <w:rPr>
          <w:rFonts w:ascii="Soberana Texto" w:hAnsi="Soberana Texto"/>
          <w:i/>
          <w:sz w:val="22"/>
          <w:szCs w:val="22"/>
        </w:rPr>
        <w:t>Ley General y el Reglamento para Prevenir, Sancionar y Erradicar los Delitos en Materia de Trata de Personas y para la Protección y Asistencia las Victimas de estos Delito</w:t>
      </w:r>
      <w:r w:rsidRPr="007F47B5">
        <w:rPr>
          <w:rFonts w:ascii="Soberana Texto" w:hAnsi="Soberana Texto"/>
          <w:sz w:val="22"/>
          <w:szCs w:val="22"/>
        </w:rPr>
        <w:t xml:space="preserve">s, </w:t>
      </w:r>
      <w:r w:rsidR="004C2130">
        <w:rPr>
          <w:rFonts w:ascii="Soberana Texto" w:hAnsi="Soberana Texto"/>
          <w:sz w:val="22"/>
          <w:szCs w:val="22"/>
        </w:rPr>
        <w:t>cuenta con un marco jurídico de importancia para combatirla</w:t>
      </w:r>
      <w:r w:rsidRPr="007F47B5">
        <w:rPr>
          <w:rFonts w:ascii="Soberana Texto" w:hAnsi="Soberana Texto"/>
          <w:sz w:val="22"/>
          <w:szCs w:val="22"/>
        </w:rPr>
        <w:t>.</w:t>
      </w:r>
      <w:r>
        <w:rPr>
          <w:rFonts w:ascii="Soberana Texto" w:hAnsi="Soberana Texto"/>
          <w:sz w:val="22"/>
          <w:szCs w:val="22"/>
        </w:rPr>
        <w:t xml:space="preserve"> </w:t>
      </w:r>
      <w:r w:rsidRPr="007F47B5">
        <w:rPr>
          <w:rFonts w:ascii="Soberana Texto" w:hAnsi="Soberana Texto" w:cs="Arial"/>
          <w:sz w:val="22"/>
          <w:szCs w:val="22"/>
        </w:rPr>
        <w:t xml:space="preserve">Además, </w:t>
      </w:r>
      <w:r w:rsidRPr="007F47B5">
        <w:rPr>
          <w:rFonts w:ascii="Soberana Texto" w:hAnsi="Soberana Texto"/>
          <w:sz w:val="22"/>
          <w:szCs w:val="22"/>
        </w:rPr>
        <w:t xml:space="preserve">se han realizado estrategias para que más de 800 empresas turísticas del país se comprometan en el combate al turismo sexual con el </w:t>
      </w:r>
      <w:r w:rsidRPr="00293776">
        <w:rPr>
          <w:rFonts w:ascii="Soberana Texto" w:hAnsi="Soberana Texto"/>
          <w:i/>
          <w:sz w:val="22"/>
          <w:szCs w:val="22"/>
        </w:rPr>
        <w:t>Programa Integral de Prevención a la Trata de Personas en el Sector de Viajes y Turismo.</w:t>
      </w:r>
    </w:p>
    <w:p w:rsidR="00585C7C" w:rsidRPr="00585C7C" w:rsidRDefault="007F47B5" w:rsidP="00B77793">
      <w:pPr>
        <w:pStyle w:val="ListParagraph"/>
        <w:numPr>
          <w:ilvl w:val="0"/>
          <w:numId w:val="3"/>
        </w:numPr>
        <w:spacing w:line="360" w:lineRule="auto"/>
        <w:jc w:val="both"/>
        <w:rPr>
          <w:rFonts w:ascii="Soberana Texto" w:hAnsi="Soberana Texto"/>
        </w:rPr>
      </w:pPr>
      <w:r w:rsidRPr="00585C7C">
        <w:rPr>
          <w:rFonts w:ascii="Soberana Texto" w:hAnsi="Soberana Texto"/>
          <w:sz w:val="22"/>
          <w:szCs w:val="22"/>
        </w:rPr>
        <w:t xml:space="preserve">Por otro lado, el </w:t>
      </w:r>
      <w:r w:rsidRPr="00585C7C">
        <w:rPr>
          <w:rFonts w:ascii="Soberana Texto" w:hAnsi="Soberana Texto"/>
          <w:i/>
          <w:sz w:val="22"/>
          <w:szCs w:val="22"/>
        </w:rPr>
        <w:t>Instituto Nacional de las Mujeres,</w:t>
      </w:r>
      <w:r w:rsidRPr="00585C7C">
        <w:rPr>
          <w:rFonts w:ascii="Soberana Texto" w:hAnsi="Soberana Texto"/>
          <w:sz w:val="22"/>
          <w:szCs w:val="22"/>
        </w:rPr>
        <w:t xml:space="preserve"> institución encargada de coordinar las acciones de igualdad de género de orden federal, estatal y municipal, </w:t>
      </w:r>
      <w:r w:rsidRPr="00585C7C">
        <w:rPr>
          <w:rFonts w:ascii="Soberana Texto" w:hAnsi="Soberana Texto" w:cs="Arial"/>
          <w:sz w:val="22"/>
          <w:szCs w:val="22"/>
        </w:rPr>
        <w:t xml:space="preserve">cada año realiza el </w:t>
      </w:r>
      <w:r w:rsidRPr="00585C7C">
        <w:rPr>
          <w:rFonts w:ascii="Soberana Texto" w:hAnsi="Soberana Texto" w:cs="Arial"/>
          <w:i/>
          <w:sz w:val="22"/>
          <w:szCs w:val="22"/>
        </w:rPr>
        <w:t>Concurso Mujer Migrante, cuéntame tu historia</w:t>
      </w:r>
      <w:r w:rsidRPr="00585C7C">
        <w:rPr>
          <w:rFonts w:ascii="Soberana Texto" w:hAnsi="Soberana Texto" w:cs="Arial"/>
          <w:sz w:val="22"/>
          <w:szCs w:val="22"/>
        </w:rPr>
        <w:t>, en el cual se brinda espacio a estas mujeres para que compartan su experiencia en el proceso migratorio y así iden</w:t>
      </w:r>
      <w:r w:rsidR="00926B83" w:rsidRPr="00585C7C">
        <w:rPr>
          <w:rFonts w:ascii="Soberana Texto" w:hAnsi="Soberana Texto" w:cs="Arial"/>
          <w:sz w:val="22"/>
          <w:szCs w:val="22"/>
        </w:rPr>
        <w:t>tificar problemas y soluciones.</w:t>
      </w:r>
    </w:p>
    <w:p w:rsidR="00585C7C" w:rsidRPr="005E148E" w:rsidRDefault="00926B83" w:rsidP="007957A7">
      <w:pPr>
        <w:pStyle w:val="ListParagraph"/>
        <w:numPr>
          <w:ilvl w:val="0"/>
          <w:numId w:val="3"/>
        </w:numPr>
        <w:spacing w:line="360" w:lineRule="auto"/>
        <w:jc w:val="both"/>
        <w:rPr>
          <w:rFonts w:ascii="Soberana Texto" w:hAnsi="Soberana Texto"/>
          <w:sz w:val="22"/>
          <w:szCs w:val="22"/>
        </w:rPr>
      </w:pPr>
      <w:r w:rsidRPr="005E148E">
        <w:rPr>
          <w:rFonts w:ascii="Soberana Texto" w:hAnsi="Soberana Texto"/>
          <w:sz w:val="22"/>
          <w:szCs w:val="22"/>
        </w:rPr>
        <w:t xml:space="preserve">Desde 2010 el </w:t>
      </w:r>
      <w:proofErr w:type="spellStart"/>
      <w:r w:rsidRPr="005E148E">
        <w:rPr>
          <w:rFonts w:ascii="Soberana Texto" w:hAnsi="Soberana Texto"/>
          <w:sz w:val="22"/>
          <w:szCs w:val="22"/>
        </w:rPr>
        <w:t>Inmujeres</w:t>
      </w:r>
      <w:proofErr w:type="spellEnd"/>
      <w:r w:rsidRPr="005E148E">
        <w:rPr>
          <w:rFonts w:ascii="Soberana Texto" w:hAnsi="Soberana Texto"/>
          <w:sz w:val="22"/>
          <w:szCs w:val="22"/>
        </w:rPr>
        <w:t xml:space="preserve"> compila y edita el </w:t>
      </w:r>
      <w:r w:rsidRPr="005E148E">
        <w:rPr>
          <w:rFonts w:ascii="Soberana Texto" w:hAnsi="Soberana Texto"/>
          <w:b/>
          <w:sz w:val="22"/>
          <w:szCs w:val="22"/>
        </w:rPr>
        <w:t>Directorio de programas institucionales dirigidos a la población migrante</w:t>
      </w:r>
      <w:r w:rsidRPr="005E148E">
        <w:rPr>
          <w:rFonts w:ascii="Soberana Texto" w:hAnsi="Soberana Texto"/>
          <w:sz w:val="22"/>
          <w:szCs w:val="22"/>
        </w:rPr>
        <w:t xml:space="preserve"> con la finalidad de facilitar el acceso de la información sobre los programas y servicios di</w:t>
      </w:r>
      <w:r w:rsidR="00625A9D">
        <w:rPr>
          <w:rFonts w:ascii="Soberana Texto" w:hAnsi="Soberana Texto"/>
          <w:sz w:val="22"/>
          <w:szCs w:val="22"/>
        </w:rPr>
        <w:t xml:space="preserve">rigidos a la población migrante, </w:t>
      </w:r>
      <w:r w:rsidRPr="005E148E">
        <w:rPr>
          <w:rFonts w:ascii="Soberana Texto" w:hAnsi="Soberana Texto"/>
          <w:sz w:val="22"/>
          <w:szCs w:val="22"/>
        </w:rPr>
        <w:t>a las mujeres migrantes e implicadas en el fenómeno migratorio, así como a las instituciones públicas y privadas que les brindan orientación atención.</w:t>
      </w:r>
      <w:r w:rsidR="006C1FB2" w:rsidRPr="005E148E">
        <w:rPr>
          <w:rFonts w:ascii="Soberana Texto" w:hAnsi="Soberana Texto"/>
          <w:sz w:val="22"/>
          <w:szCs w:val="22"/>
        </w:rPr>
        <w:t xml:space="preserve"> </w:t>
      </w:r>
      <w:r w:rsidRPr="005E148E">
        <w:rPr>
          <w:rFonts w:ascii="Soberana Texto" w:hAnsi="Soberana Texto"/>
          <w:sz w:val="22"/>
          <w:szCs w:val="22"/>
        </w:rPr>
        <w:t>La edición 2012 contó con información de 82 programas, la 2013 de 77, la 2014 de 93, la 2015 de 100 y la más reciente edición, la 2016, con 115 programas y servicios.</w:t>
      </w:r>
    </w:p>
    <w:p w:rsidR="00585C7C" w:rsidRPr="006A1160" w:rsidRDefault="006C1FB2" w:rsidP="006A1160">
      <w:pPr>
        <w:pStyle w:val="ListParagraph"/>
        <w:numPr>
          <w:ilvl w:val="0"/>
          <w:numId w:val="3"/>
        </w:numPr>
        <w:spacing w:line="360" w:lineRule="auto"/>
        <w:jc w:val="both"/>
        <w:rPr>
          <w:rFonts w:ascii="Soberana Texto" w:hAnsi="Soberana Texto"/>
          <w:sz w:val="22"/>
          <w:szCs w:val="22"/>
        </w:rPr>
      </w:pPr>
      <w:r w:rsidRPr="005E148E">
        <w:rPr>
          <w:rFonts w:ascii="Soberana Texto" w:hAnsi="Soberana Texto"/>
          <w:sz w:val="22"/>
          <w:szCs w:val="22"/>
        </w:rPr>
        <w:t xml:space="preserve">El </w:t>
      </w:r>
      <w:proofErr w:type="spellStart"/>
      <w:r w:rsidRPr="005E148E">
        <w:rPr>
          <w:rFonts w:ascii="Soberana Texto" w:hAnsi="Soberana Texto"/>
          <w:sz w:val="22"/>
          <w:szCs w:val="22"/>
        </w:rPr>
        <w:t>Inmujeres</w:t>
      </w:r>
      <w:proofErr w:type="spellEnd"/>
      <w:r w:rsidR="00585C7C" w:rsidRPr="005E148E">
        <w:rPr>
          <w:rFonts w:ascii="Soberana Texto" w:hAnsi="Soberana Texto"/>
          <w:sz w:val="22"/>
          <w:szCs w:val="22"/>
        </w:rPr>
        <w:t xml:space="preserve"> también </w:t>
      </w:r>
      <w:r w:rsidRPr="005E148E">
        <w:rPr>
          <w:rFonts w:ascii="Soberana Texto" w:hAnsi="Soberana Texto"/>
          <w:sz w:val="22"/>
          <w:szCs w:val="22"/>
        </w:rPr>
        <w:t>ha impulsado acciones en materia de sensibilización y fortalecimiento de capacidades en materia de trata de personas y atención a población migrante con perspectiva de género, entre las que destacan:</w:t>
      </w:r>
    </w:p>
    <w:p w:rsidR="00585C7C" w:rsidRPr="005E148E" w:rsidRDefault="00585C7C" w:rsidP="00671F2E">
      <w:pPr>
        <w:pStyle w:val="ListParagraph"/>
        <w:numPr>
          <w:ilvl w:val="1"/>
          <w:numId w:val="3"/>
        </w:numPr>
        <w:spacing w:line="360" w:lineRule="auto"/>
        <w:jc w:val="both"/>
        <w:rPr>
          <w:rFonts w:ascii="Soberana Texto" w:hAnsi="Soberana Texto"/>
          <w:sz w:val="22"/>
          <w:szCs w:val="22"/>
        </w:rPr>
      </w:pPr>
      <w:r w:rsidRPr="005E148E">
        <w:rPr>
          <w:rFonts w:ascii="Soberana Texto" w:hAnsi="Soberana Texto"/>
          <w:sz w:val="22"/>
          <w:szCs w:val="22"/>
        </w:rPr>
        <w:t>E</w:t>
      </w:r>
      <w:r w:rsidR="006C1FB2" w:rsidRPr="005E148E">
        <w:rPr>
          <w:rFonts w:ascii="Soberana Texto" w:hAnsi="Soberana Texto"/>
          <w:sz w:val="22"/>
          <w:szCs w:val="22"/>
        </w:rPr>
        <w:t xml:space="preserve">l </w:t>
      </w:r>
      <w:r w:rsidR="006C1FB2" w:rsidRPr="005E148E">
        <w:rPr>
          <w:rFonts w:ascii="Soberana Texto" w:hAnsi="Soberana Texto"/>
          <w:b/>
          <w:sz w:val="22"/>
          <w:szCs w:val="22"/>
        </w:rPr>
        <w:t>taller Formador de formadores</w:t>
      </w:r>
      <w:r w:rsidR="006C1FB2" w:rsidRPr="005E148E">
        <w:rPr>
          <w:rFonts w:ascii="Soberana Texto" w:hAnsi="Soberana Texto"/>
          <w:sz w:val="22"/>
          <w:szCs w:val="22"/>
        </w:rPr>
        <w:t xml:space="preserve">, programa de capacitación interinstitucional (Secretarías de Gobernación, de Seguridad Pública, </w:t>
      </w:r>
      <w:proofErr w:type="spellStart"/>
      <w:r w:rsidR="006C1FB2" w:rsidRPr="005E148E">
        <w:rPr>
          <w:rFonts w:ascii="Soberana Texto" w:hAnsi="Soberana Texto"/>
          <w:sz w:val="22"/>
          <w:szCs w:val="22"/>
        </w:rPr>
        <w:t>Inmujeres</w:t>
      </w:r>
      <w:proofErr w:type="spellEnd"/>
      <w:r w:rsidR="006C1FB2" w:rsidRPr="005E148E">
        <w:rPr>
          <w:rFonts w:ascii="Soberana Texto" w:hAnsi="Soberana Texto"/>
          <w:sz w:val="22"/>
          <w:szCs w:val="22"/>
        </w:rPr>
        <w:t xml:space="preserve"> Instituto Nacional de Migración, Sistema Nacional para el Desarrollo Integral de la Familia y CNDH). En el periodo 2012 a 2016 se ha impartido en 17 ocasiones el taller aspectos básicos en materia de trata de personas con perspectiva de género y ocho conferencias con la misma temática.</w:t>
      </w:r>
    </w:p>
    <w:p w:rsidR="00585C7C" w:rsidRPr="005E148E" w:rsidRDefault="00585C7C" w:rsidP="00585C7C">
      <w:pPr>
        <w:pStyle w:val="ListParagraph"/>
        <w:spacing w:line="360" w:lineRule="auto"/>
        <w:ind w:left="1080"/>
        <w:jc w:val="both"/>
        <w:rPr>
          <w:rFonts w:ascii="Soberana Texto" w:hAnsi="Soberana Texto"/>
          <w:sz w:val="22"/>
          <w:szCs w:val="22"/>
        </w:rPr>
      </w:pPr>
    </w:p>
    <w:p w:rsidR="006A1160" w:rsidRPr="006A1160" w:rsidRDefault="00585C7C" w:rsidP="006A1160">
      <w:pPr>
        <w:pStyle w:val="ListParagraph"/>
        <w:numPr>
          <w:ilvl w:val="1"/>
          <w:numId w:val="3"/>
        </w:numPr>
        <w:spacing w:line="360" w:lineRule="auto"/>
        <w:jc w:val="both"/>
        <w:rPr>
          <w:rFonts w:ascii="Soberana Texto" w:hAnsi="Soberana Texto"/>
          <w:sz w:val="22"/>
          <w:szCs w:val="22"/>
        </w:rPr>
      </w:pPr>
      <w:r w:rsidRPr="005E148E">
        <w:rPr>
          <w:rFonts w:ascii="Soberana Texto" w:hAnsi="Soberana Texto"/>
          <w:sz w:val="22"/>
          <w:szCs w:val="22"/>
        </w:rPr>
        <w:t>Asimismo, desde 2014 se ha impartido en seis ocasiones el t</w:t>
      </w:r>
      <w:r w:rsidRPr="005E148E">
        <w:rPr>
          <w:rFonts w:ascii="Soberana Texto" w:hAnsi="Soberana Texto"/>
          <w:b/>
          <w:sz w:val="22"/>
          <w:szCs w:val="22"/>
        </w:rPr>
        <w:t>aller Construcción de una atención con perspectiva de género a las mujeres, niñas, niños y adolescentes migrantes</w:t>
      </w:r>
      <w:r w:rsidRPr="005E148E">
        <w:rPr>
          <w:rFonts w:ascii="Soberana Texto" w:hAnsi="Soberana Texto"/>
          <w:sz w:val="22"/>
          <w:szCs w:val="22"/>
        </w:rPr>
        <w:t xml:space="preserve"> que tiene como objetivo proporcionar herramientas al personal migratorio para que incorpore en su trabajo la perspectiva de género y la promoción de acciones afirmativas para mujeres y niñas migrantes.</w:t>
      </w:r>
    </w:p>
    <w:p w:rsidR="006A1160" w:rsidRDefault="006A1160" w:rsidP="006A1160">
      <w:pPr>
        <w:pStyle w:val="ListParagraph"/>
        <w:numPr>
          <w:ilvl w:val="0"/>
          <w:numId w:val="3"/>
        </w:numPr>
        <w:spacing w:line="360" w:lineRule="auto"/>
        <w:jc w:val="both"/>
        <w:rPr>
          <w:rFonts w:ascii="Soberana Texto" w:hAnsi="Soberana Texto"/>
          <w:sz w:val="22"/>
          <w:szCs w:val="22"/>
        </w:rPr>
      </w:pPr>
      <w:r>
        <w:rPr>
          <w:rFonts w:ascii="Soberana Texto" w:hAnsi="Soberana Texto"/>
          <w:sz w:val="22"/>
          <w:szCs w:val="22"/>
        </w:rPr>
        <w:t xml:space="preserve">ONU Mujeres y la Secretaría de Relaciones Exteriores del Gobierno de México desarrollaron conjuntamente el proyecto “Protocolo de atención consular para mujeres víctimas de violencia”, con el fin de contar con un instrumento para fortalecer las acciones del personal consular, asegurar los derechos de la población objetivo </w:t>
      </w:r>
      <w:r>
        <w:rPr>
          <w:rFonts w:ascii="Soberana Texto" w:hAnsi="Soberana Texto"/>
          <w:sz w:val="22"/>
          <w:szCs w:val="22"/>
        </w:rPr>
        <w:lastRenderedPageBreak/>
        <w:t xml:space="preserve">y cumplir las obligaciones nacionales e internacionales del Estado Mexicano en materia de igual y no discriminación. </w:t>
      </w:r>
    </w:p>
    <w:p w:rsidR="006A1160" w:rsidRDefault="006A1160" w:rsidP="006A1160">
      <w:pPr>
        <w:pStyle w:val="ListParagraph"/>
        <w:numPr>
          <w:ilvl w:val="1"/>
          <w:numId w:val="3"/>
        </w:numPr>
        <w:spacing w:line="360" w:lineRule="auto"/>
        <w:jc w:val="both"/>
        <w:rPr>
          <w:rFonts w:ascii="Soberana Texto" w:hAnsi="Soberana Texto"/>
          <w:sz w:val="22"/>
          <w:szCs w:val="22"/>
        </w:rPr>
      </w:pPr>
      <w:r w:rsidRPr="006A1160">
        <w:rPr>
          <w:rFonts w:ascii="Soberana Texto" w:hAnsi="Soberana Texto"/>
          <w:sz w:val="22"/>
          <w:szCs w:val="22"/>
        </w:rPr>
        <w:t xml:space="preserve">El Protocolo instruye al personal consular sobre qué hacer, cómo y por qué en caso de atender a mujeres víctimas de violencia en cualquiera de sus formas. El documento es acompañado por una “caja de herramientas” de rápido acceso y fácil manipulación para el personal consular. Sobre todo, el Protocolo enfatiza la sensibilización de este personal, así como la adopción de una política de estricta confidencialidad que garantiza la seguridad de mujeres y niñas víctimas de violencia basada en género.   </w:t>
      </w:r>
    </w:p>
    <w:p w:rsidR="006A1160" w:rsidRPr="006A1160" w:rsidRDefault="006A1160" w:rsidP="006A1160">
      <w:pPr>
        <w:pStyle w:val="ListParagraph"/>
        <w:numPr>
          <w:ilvl w:val="1"/>
          <w:numId w:val="3"/>
        </w:numPr>
        <w:spacing w:line="360" w:lineRule="auto"/>
        <w:jc w:val="both"/>
        <w:rPr>
          <w:rFonts w:ascii="Soberana Texto" w:hAnsi="Soberana Texto"/>
          <w:sz w:val="22"/>
          <w:szCs w:val="22"/>
        </w:rPr>
      </w:pPr>
      <w:r w:rsidRPr="006A1160">
        <w:rPr>
          <w:rFonts w:ascii="Soberana Texto" w:hAnsi="Soberana Texto"/>
          <w:sz w:val="22"/>
          <w:szCs w:val="22"/>
        </w:rPr>
        <w:t xml:space="preserve">El Protocolo está en proceso de impresión y previo a su implementación, se tendrán sesiones de capacitación para el personal de protección de cada representación. Una vez que la red consular lo implemente, se podrá compartir a los países interesados. </w:t>
      </w:r>
    </w:p>
    <w:p w:rsidR="006A1160" w:rsidRPr="006A1160" w:rsidRDefault="006A1160" w:rsidP="006A1160">
      <w:pPr>
        <w:pStyle w:val="ListParagraph"/>
        <w:numPr>
          <w:ilvl w:val="0"/>
          <w:numId w:val="3"/>
        </w:numPr>
        <w:spacing w:line="360" w:lineRule="auto"/>
        <w:jc w:val="both"/>
        <w:rPr>
          <w:rFonts w:ascii="Soberana Texto" w:hAnsi="Soberana Texto"/>
          <w:sz w:val="22"/>
          <w:szCs w:val="22"/>
        </w:rPr>
      </w:pPr>
      <w:r>
        <w:rPr>
          <w:rFonts w:ascii="Soberana Texto" w:hAnsi="Soberana Texto"/>
          <w:sz w:val="22"/>
          <w:szCs w:val="22"/>
        </w:rPr>
        <w:t>Asimismo, la Cancillería mexicana</w:t>
      </w:r>
      <w:r w:rsidRPr="006A1160">
        <w:rPr>
          <w:rFonts w:ascii="Soberana Texto" w:hAnsi="Soberana Texto"/>
          <w:sz w:val="22"/>
          <w:szCs w:val="22"/>
        </w:rPr>
        <w:t xml:space="preserve"> despliega diversos recursos de diplomacia consular para consolidar un “modelo de atención consular integral” en beneficio de la población a la que servimos. Dicho modelo pretende instaurar un estándar de atención al público de la más alta calidad, que propicie que toda persona aproveche al máximo los recursos que los consulados tienen a su disposición. Además, se pone especial atención en el sensibilizar y capacitar al personal consular para la identificación de señales de alerta que pudieran indicar la existencia de factores de riesgo o situaciones de vulnerabilidad. </w:t>
      </w:r>
    </w:p>
    <w:p w:rsidR="006A1160" w:rsidRPr="006A1160" w:rsidRDefault="006A1160" w:rsidP="006A1160">
      <w:pPr>
        <w:pStyle w:val="ListParagraph"/>
        <w:numPr>
          <w:ilvl w:val="1"/>
          <w:numId w:val="3"/>
        </w:numPr>
        <w:spacing w:line="360" w:lineRule="auto"/>
        <w:jc w:val="both"/>
        <w:rPr>
          <w:rFonts w:ascii="Soberana Texto" w:hAnsi="Soberana Texto"/>
          <w:sz w:val="22"/>
          <w:szCs w:val="22"/>
        </w:rPr>
      </w:pPr>
      <w:r w:rsidRPr="006A1160">
        <w:rPr>
          <w:rFonts w:ascii="Soberana Texto" w:hAnsi="Soberana Texto"/>
          <w:sz w:val="22"/>
          <w:szCs w:val="22"/>
        </w:rPr>
        <w:t xml:space="preserve">En febrero de 2015 inició operaciones el Proyecto Piloto de Ventanilla Integral de Atención a la Mujer </w:t>
      </w:r>
      <w:r>
        <w:rPr>
          <w:rFonts w:ascii="Soberana Texto" w:hAnsi="Soberana Texto"/>
          <w:sz w:val="22"/>
          <w:szCs w:val="22"/>
        </w:rPr>
        <w:t xml:space="preserve">(VIAM) </w:t>
      </w:r>
      <w:r w:rsidRPr="006A1160">
        <w:rPr>
          <w:rFonts w:ascii="Soberana Texto" w:hAnsi="Soberana Texto"/>
          <w:sz w:val="22"/>
          <w:szCs w:val="22"/>
        </w:rPr>
        <w:t xml:space="preserve">en el consulado de México en Kansas City. El 8 de marzo de 2016, se anunció la implementación de este concepto en toda la red consular en Estados Unidos. </w:t>
      </w:r>
    </w:p>
    <w:p w:rsidR="006A1160" w:rsidRPr="006A1160" w:rsidRDefault="006A1160" w:rsidP="006A1160">
      <w:pPr>
        <w:pStyle w:val="ListParagraph"/>
        <w:numPr>
          <w:ilvl w:val="0"/>
          <w:numId w:val="3"/>
        </w:numPr>
        <w:spacing w:line="360" w:lineRule="auto"/>
        <w:jc w:val="both"/>
        <w:rPr>
          <w:rFonts w:ascii="Soberana Texto" w:hAnsi="Soberana Texto"/>
          <w:sz w:val="22"/>
          <w:szCs w:val="22"/>
        </w:rPr>
      </w:pPr>
      <w:r w:rsidRPr="006A1160">
        <w:rPr>
          <w:rFonts w:ascii="Soberana Texto" w:hAnsi="Soberana Texto"/>
          <w:sz w:val="22"/>
          <w:szCs w:val="22"/>
        </w:rPr>
        <w:t xml:space="preserve">El Programa de Equidad de Género tiene la finalidad de brindar protección y asistencia consular a las mujeres, niñas, niños, adolescentes y adultos mayores y excepcionalmente a hombres, que se encuentren en el exterior y sean víctimas de maltrato, violencia doméstica y/o cualquier delito basado en género, así como a mujeres y niñas, niños y adolescentes que sean víctimas de trata de personas, el objetivo de salvaguardar su dignidad e integridad física y psicológica, así como para contribuir en las gestiones necesarias ante las autoridades del país en el que se encuentren durante y después del proceso judicial. </w:t>
      </w:r>
    </w:p>
    <w:p w:rsidR="00071A38" w:rsidRPr="0044770C" w:rsidRDefault="006A1160" w:rsidP="00BE13B0">
      <w:pPr>
        <w:pStyle w:val="ListParagraph"/>
        <w:numPr>
          <w:ilvl w:val="1"/>
          <w:numId w:val="3"/>
        </w:numPr>
        <w:spacing w:line="360" w:lineRule="auto"/>
        <w:ind w:left="360"/>
        <w:jc w:val="both"/>
        <w:rPr>
          <w:rFonts w:ascii="Soberana Texto" w:hAnsi="Soberana Texto"/>
        </w:rPr>
      </w:pPr>
      <w:r w:rsidRPr="0044770C">
        <w:rPr>
          <w:rFonts w:ascii="Soberana Texto" w:hAnsi="Soberana Texto"/>
          <w:sz w:val="22"/>
          <w:szCs w:val="22"/>
        </w:rPr>
        <w:t xml:space="preserve">Establece un fondo de recursos públicos que puede ser utilizado para: repatriar a cualquier punto del territorio nacional a mujeres, niñas niños y adolescentes migrantes que se encuentren en situación de vulnerabilidad o de extrema emergencia y que así lo soliciten, asegurando que esto se realice en forma segura, digna y humana; otorgar ayuda económica de emergencia para dar acceso a servicio como asistencia médica y psicológica, alojamiento y alimentación, así como al pago de documentos consulares; y facilitar el acceso a la justicia, pudiendo cubrir gastos por representación legal. </w:t>
      </w:r>
      <w:bookmarkStart w:id="0" w:name="_GoBack"/>
      <w:bookmarkEnd w:id="0"/>
    </w:p>
    <w:sectPr w:rsidR="00071A38" w:rsidRPr="0044770C" w:rsidSect="00695DCA">
      <w:headerReference w:type="default" r:id="rId9"/>
      <w:footerReference w:type="default" r:id="rId10"/>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3B0" w:rsidRDefault="001F33B0" w:rsidP="00C8654F">
      <w:pPr>
        <w:spacing w:after="0" w:line="240" w:lineRule="auto"/>
      </w:pPr>
      <w:r>
        <w:separator/>
      </w:r>
    </w:p>
  </w:endnote>
  <w:endnote w:type="continuationSeparator" w:id="0">
    <w:p w:rsidR="001F33B0" w:rsidRDefault="001F33B0" w:rsidP="00C86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oberana Texto">
    <w:altName w:val="Times New Roman"/>
    <w:panose1 w:val="00000000000000000000"/>
    <w:charset w:val="00"/>
    <w:family w:val="modern"/>
    <w:notTrueType/>
    <w:pitch w:val="variable"/>
    <w:sig w:usb0="00000003" w:usb1="4000A04B"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font303">
    <w:charset w:val="80"/>
    <w:family w:val="auto"/>
    <w:pitch w:val="variable"/>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247162"/>
      <w:docPartObj>
        <w:docPartGallery w:val="Page Numbers (Bottom of Page)"/>
        <w:docPartUnique/>
      </w:docPartObj>
    </w:sdtPr>
    <w:sdtEndPr/>
    <w:sdtContent>
      <w:p w:rsidR="00777D45" w:rsidRDefault="00777D45">
        <w:pPr>
          <w:pStyle w:val="Footer"/>
          <w:jc w:val="right"/>
        </w:pPr>
        <w:r>
          <w:fldChar w:fldCharType="begin"/>
        </w:r>
        <w:r>
          <w:instrText>PAGE   \* MERGEFORMAT</w:instrText>
        </w:r>
        <w:r>
          <w:fldChar w:fldCharType="separate"/>
        </w:r>
        <w:r w:rsidR="0044770C" w:rsidRPr="0044770C">
          <w:rPr>
            <w:noProof/>
            <w:lang w:val="es-ES"/>
          </w:rPr>
          <w:t>1</w:t>
        </w:r>
        <w:r>
          <w:fldChar w:fldCharType="end"/>
        </w:r>
      </w:p>
    </w:sdtContent>
  </w:sdt>
  <w:p w:rsidR="00777D45" w:rsidRDefault="00777D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3B0" w:rsidRDefault="001F33B0" w:rsidP="00C8654F">
      <w:pPr>
        <w:spacing w:after="0" w:line="240" w:lineRule="auto"/>
      </w:pPr>
      <w:r>
        <w:separator/>
      </w:r>
    </w:p>
  </w:footnote>
  <w:footnote w:type="continuationSeparator" w:id="0">
    <w:p w:rsidR="001F33B0" w:rsidRDefault="001F33B0" w:rsidP="00C8654F">
      <w:pPr>
        <w:spacing w:after="0" w:line="240" w:lineRule="auto"/>
      </w:pPr>
      <w:r>
        <w:continuationSeparator/>
      </w:r>
    </w:p>
  </w:footnote>
  <w:footnote w:id="1">
    <w:p w:rsidR="00461D38" w:rsidRDefault="00461D38">
      <w:pPr>
        <w:pStyle w:val="FootnoteText"/>
      </w:pPr>
      <w:r>
        <w:rPr>
          <w:rStyle w:val="FootnoteReference"/>
        </w:rPr>
        <w:footnoteRef/>
      </w:r>
      <w:r>
        <w:t xml:space="preserve"> ONU Mujeres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D45" w:rsidRDefault="00625A9D" w:rsidP="00625A9D">
    <w:pPr>
      <w:pStyle w:val="Header"/>
      <w:tabs>
        <w:tab w:val="left" w:pos="2235"/>
        <w:tab w:val="right" w:pos="10080"/>
      </w:tabs>
    </w:pPr>
    <w:r>
      <w:rPr>
        <w:noProof/>
        <w:lang w:val="en-US"/>
      </w:rPr>
      <w:drawing>
        <wp:anchor distT="0" distB="0" distL="114300" distR="114300" simplePos="0" relativeHeight="251656704" behindDoc="1" locked="0" layoutInCell="1" allowOverlap="1" wp14:anchorId="175DFED3" wp14:editId="0C0594AF">
          <wp:simplePos x="0" y="0"/>
          <wp:positionH relativeFrom="column">
            <wp:posOffset>-152400</wp:posOffset>
          </wp:positionH>
          <wp:positionV relativeFrom="paragraph">
            <wp:posOffset>-316230</wp:posOffset>
          </wp:positionV>
          <wp:extent cx="2162175" cy="1006051"/>
          <wp:effectExtent l="0" t="0" r="0" b="3810"/>
          <wp:wrapNone/>
          <wp:docPr id="3" name="Imagen 3" descr="C:\Users\ORHERN~1.CAN\AppData\Local\Temp\Rar$DIa0.795\sreh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ORHERN~1.CAN\AppData\Local\Temp\Rar$DIa0.795\sreh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525" cy="102994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3"/>
    <w:lvl w:ilvl="0">
      <w:start w:val="2"/>
      <w:numFmt w:val="bullet"/>
      <w:lvlText w:val="-"/>
      <w:lvlJc w:val="left"/>
      <w:pPr>
        <w:tabs>
          <w:tab w:val="num" w:pos="0"/>
        </w:tabs>
        <w:ind w:left="360" w:hanging="360"/>
      </w:pPr>
      <w:rPr>
        <w:rFonts w:ascii="Soberana Texto" w:hAnsi="Soberana Texto" w:cs="font303"/>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1">
    <w:nsid w:val="027606EA"/>
    <w:multiLevelType w:val="hybridMultilevel"/>
    <w:tmpl w:val="CA0E15E4"/>
    <w:lvl w:ilvl="0" w:tplc="68B2F7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054586"/>
    <w:multiLevelType w:val="hybridMultilevel"/>
    <w:tmpl w:val="E256BA1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9D44C3"/>
    <w:multiLevelType w:val="hybridMultilevel"/>
    <w:tmpl w:val="72BCF5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974F4"/>
    <w:multiLevelType w:val="hybridMultilevel"/>
    <w:tmpl w:val="F606007A"/>
    <w:lvl w:ilvl="0" w:tplc="1A6852E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218803CB"/>
    <w:multiLevelType w:val="hybridMultilevel"/>
    <w:tmpl w:val="789C62BE"/>
    <w:lvl w:ilvl="0" w:tplc="080A0001">
      <w:start w:val="1"/>
      <w:numFmt w:val="bullet"/>
      <w:lvlText w:val=""/>
      <w:lvlJc w:val="left"/>
      <w:pPr>
        <w:ind w:left="9149"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2799405F"/>
    <w:multiLevelType w:val="hybridMultilevel"/>
    <w:tmpl w:val="79841ABE"/>
    <w:lvl w:ilvl="0" w:tplc="1A6852E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2C753759"/>
    <w:multiLevelType w:val="hybridMultilevel"/>
    <w:tmpl w:val="3A5C2EAC"/>
    <w:lvl w:ilvl="0" w:tplc="080A0009">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2FBB587B"/>
    <w:multiLevelType w:val="hybridMultilevel"/>
    <w:tmpl w:val="1534D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28B3BFE"/>
    <w:multiLevelType w:val="hybridMultilevel"/>
    <w:tmpl w:val="6E82F2DA"/>
    <w:lvl w:ilvl="0" w:tplc="080A0009">
      <w:start w:val="1"/>
      <w:numFmt w:val="bullet"/>
      <w:lvlText w:val=""/>
      <w:lvlJc w:val="left"/>
      <w:pPr>
        <w:ind w:left="786" w:hanging="360"/>
      </w:pPr>
      <w:rPr>
        <w:rFonts w:ascii="Wingdings" w:hAnsi="Wingding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nsid w:val="41BA4480"/>
    <w:multiLevelType w:val="hybridMultilevel"/>
    <w:tmpl w:val="8CD8DF90"/>
    <w:lvl w:ilvl="0" w:tplc="1A6852E4">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425D29F5"/>
    <w:multiLevelType w:val="hybridMultilevel"/>
    <w:tmpl w:val="CE6233A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A04695"/>
    <w:multiLevelType w:val="hybridMultilevel"/>
    <w:tmpl w:val="FCB09ACC"/>
    <w:lvl w:ilvl="0" w:tplc="1A6852E4">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67351C6D"/>
    <w:multiLevelType w:val="hybridMultilevel"/>
    <w:tmpl w:val="4C10851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6CFC3E5C"/>
    <w:multiLevelType w:val="hybridMultilevel"/>
    <w:tmpl w:val="412C9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13"/>
  </w:num>
  <w:num w:numId="5">
    <w:abstractNumId w:val="2"/>
  </w:num>
  <w:num w:numId="6">
    <w:abstractNumId w:val="6"/>
  </w:num>
  <w:num w:numId="7">
    <w:abstractNumId w:val="7"/>
  </w:num>
  <w:num w:numId="8">
    <w:abstractNumId w:val="12"/>
  </w:num>
  <w:num w:numId="9">
    <w:abstractNumId w:val="9"/>
  </w:num>
  <w:num w:numId="10">
    <w:abstractNumId w:val="4"/>
  </w:num>
  <w:num w:numId="11">
    <w:abstractNumId w:val="5"/>
  </w:num>
  <w:num w:numId="12">
    <w:abstractNumId w:val="11"/>
  </w:num>
  <w:num w:numId="13">
    <w:abstractNumId w:val="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AB"/>
    <w:rsid w:val="0003450B"/>
    <w:rsid w:val="00056E33"/>
    <w:rsid w:val="00071A38"/>
    <w:rsid w:val="000E6572"/>
    <w:rsid w:val="00136CAB"/>
    <w:rsid w:val="001F33B0"/>
    <w:rsid w:val="00293776"/>
    <w:rsid w:val="0044770C"/>
    <w:rsid w:val="004567D0"/>
    <w:rsid w:val="00461B0C"/>
    <w:rsid w:val="00461D38"/>
    <w:rsid w:val="004C2130"/>
    <w:rsid w:val="004C311C"/>
    <w:rsid w:val="00570CD9"/>
    <w:rsid w:val="00585C7C"/>
    <w:rsid w:val="005C0C4C"/>
    <w:rsid w:val="005E148E"/>
    <w:rsid w:val="00625A9D"/>
    <w:rsid w:val="00695DCA"/>
    <w:rsid w:val="006A1160"/>
    <w:rsid w:val="006C1FB2"/>
    <w:rsid w:val="00777D45"/>
    <w:rsid w:val="007801BB"/>
    <w:rsid w:val="007F47B5"/>
    <w:rsid w:val="0089292C"/>
    <w:rsid w:val="008F2DD2"/>
    <w:rsid w:val="00926B83"/>
    <w:rsid w:val="0093545B"/>
    <w:rsid w:val="00A058C4"/>
    <w:rsid w:val="00A66266"/>
    <w:rsid w:val="00BC58EE"/>
    <w:rsid w:val="00BE13B0"/>
    <w:rsid w:val="00C6361A"/>
    <w:rsid w:val="00C8654F"/>
    <w:rsid w:val="00CC3CDF"/>
    <w:rsid w:val="00DB3B06"/>
    <w:rsid w:val="00EC7801"/>
    <w:rsid w:val="00ED6884"/>
    <w:rsid w:val="00F22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54F"/>
    <w:rPr>
      <w:sz w:val="20"/>
      <w:szCs w:val="20"/>
    </w:rPr>
  </w:style>
  <w:style w:type="character" w:styleId="FootnoteReference">
    <w:name w:val="footnote reference"/>
    <w:basedOn w:val="DefaultParagraphFont"/>
    <w:uiPriority w:val="99"/>
    <w:semiHidden/>
    <w:unhideWhenUsed/>
    <w:rsid w:val="00C8654F"/>
    <w:rPr>
      <w:vertAlign w:val="superscript"/>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Normal Fv"/>
    <w:basedOn w:val="Normal"/>
    <w:link w:val="ListParagraphChar"/>
    <w:uiPriority w:val="34"/>
    <w:qFormat/>
    <w:rsid w:val="00071A38"/>
    <w:pPr>
      <w:spacing w:after="0" w:line="240" w:lineRule="auto"/>
      <w:ind w:left="720"/>
      <w:contextualSpacing/>
    </w:pPr>
    <w:rPr>
      <w:rFonts w:eastAsiaTheme="minorEastAsia"/>
      <w:sz w:val="24"/>
      <w:szCs w:val="24"/>
      <w:lang w:val="es-ES_tradnl" w:eastAsia="es-ES"/>
    </w:rPr>
  </w:style>
  <w:style w:type="paragraph" w:customStyle="1" w:styleId="Prrafodelista1">
    <w:name w:val="Párrafo de lista1"/>
    <w:basedOn w:val="Normal"/>
    <w:rsid w:val="00CC3CDF"/>
    <w:pPr>
      <w:suppressAutoHyphens/>
      <w:spacing w:after="0" w:line="100" w:lineRule="atLeast"/>
      <w:ind w:left="720"/>
    </w:pPr>
    <w:rPr>
      <w:rFonts w:ascii="Calibri" w:eastAsia="Arial Unicode MS" w:hAnsi="Calibri" w:cs="font303"/>
      <w:sz w:val="24"/>
      <w:szCs w:val="24"/>
      <w:lang w:val="es-ES" w:eastAsia="ar-SA"/>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basedOn w:val="DefaultParagraphFont"/>
    <w:link w:val="ListParagraph"/>
    <w:uiPriority w:val="34"/>
    <w:qFormat/>
    <w:locked/>
    <w:rsid w:val="004C2130"/>
    <w:rPr>
      <w:rFonts w:eastAsiaTheme="minorEastAsia"/>
      <w:sz w:val="24"/>
      <w:szCs w:val="24"/>
      <w:lang w:val="es-ES_tradnl" w:eastAsia="es-ES"/>
    </w:rPr>
  </w:style>
  <w:style w:type="paragraph" w:styleId="Header">
    <w:name w:val="header"/>
    <w:basedOn w:val="Normal"/>
    <w:link w:val="HeaderChar"/>
    <w:uiPriority w:val="99"/>
    <w:unhideWhenUsed/>
    <w:rsid w:val="00777D45"/>
    <w:pPr>
      <w:tabs>
        <w:tab w:val="center" w:pos="4419"/>
        <w:tab w:val="right" w:pos="8838"/>
      </w:tabs>
      <w:spacing w:after="0" w:line="240" w:lineRule="auto"/>
    </w:pPr>
  </w:style>
  <w:style w:type="character" w:customStyle="1" w:styleId="HeaderChar">
    <w:name w:val="Header Char"/>
    <w:basedOn w:val="DefaultParagraphFont"/>
    <w:link w:val="Header"/>
    <w:uiPriority w:val="99"/>
    <w:rsid w:val="00777D45"/>
  </w:style>
  <w:style w:type="paragraph" w:styleId="Footer">
    <w:name w:val="footer"/>
    <w:basedOn w:val="Normal"/>
    <w:link w:val="FooterChar"/>
    <w:uiPriority w:val="99"/>
    <w:unhideWhenUsed/>
    <w:rsid w:val="00777D45"/>
    <w:pPr>
      <w:tabs>
        <w:tab w:val="center" w:pos="4419"/>
        <w:tab w:val="right" w:pos="8838"/>
      </w:tabs>
      <w:spacing w:after="0" w:line="240" w:lineRule="auto"/>
    </w:pPr>
  </w:style>
  <w:style w:type="character" w:customStyle="1" w:styleId="FooterChar">
    <w:name w:val="Footer Char"/>
    <w:basedOn w:val="DefaultParagraphFont"/>
    <w:link w:val="Footer"/>
    <w:uiPriority w:val="99"/>
    <w:rsid w:val="00777D45"/>
  </w:style>
  <w:style w:type="paragraph" w:styleId="NoSpacing">
    <w:name w:val="No Spacing"/>
    <w:uiPriority w:val="1"/>
    <w:qFormat/>
    <w:rsid w:val="00585C7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65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654F"/>
    <w:rPr>
      <w:sz w:val="20"/>
      <w:szCs w:val="20"/>
    </w:rPr>
  </w:style>
  <w:style w:type="character" w:styleId="FootnoteReference">
    <w:name w:val="footnote reference"/>
    <w:basedOn w:val="DefaultParagraphFont"/>
    <w:uiPriority w:val="99"/>
    <w:semiHidden/>
    <w:unhideWhenUsed/>
    <w:rsid w:val="00C8654F"/>
    <w:rPr>
      <w:vertAlign w:val="superscript"/>
    </w:rPr>
  </w:style>
  <w:style w:type="paragraph" w:styleId="ListParagraph">
    <w:name w:val="List Paragraph"/>
    <w:aliases w:val="Dot pt,No Spacing1,List Paragraph Char Char Char,Indicator Text,List Paragraph1,Numbered Para 1,Colorful List - Accent 11,Bullet 1,F5 List Paragraph,Bullet Points,viñetas,lp1,List Paragraph2,MAIN CONTENT,Normal numbered,3,Normal Fv"/>
    <w:basedOn w:val="Normal"/>
    <w:link w:val="ListParagraphChar"/>
    <w:uiPriority w:val="34"/>
    <w:qFormat/>
    <w:rsid w:val="00071A38"/>
    <w:pPr>
      <w:spacing w:after="0" w:line="240" w:lineRule="auto"/>
      <w:ind w:left="720"/>
      <w:contextualSpacing/>
    </w:pPr>
    <w:rPr>
      <w:rFonts w:eastAsiaTheme="minorEastAsia"/>
      <w:sz w:val="24"/>
      <w:szCs w:val="24"/>
      <w:lang w:val="es-ES_tradnl" w:eastAsia="es-ES"/>
    </w:rPr>
  </w:style>
  <w:style w:type="paragraph" w:customStyle="1" w:styleId="Prrafodelista1">
    <w:name w:val="Párrafo de lista1"/>
    <w:basedOn w:val="Normal"/>
    <w:rsid w:val="00CC3CDF"/>
    <w:pPr>
      <w:suppressAutoHyphens/>
      <w:spacing w:after="0" w:line="100" w:lineRule="atLeast"/>
      <w:ind w:left="720"/>
    </w:pPr>
    <w:rPr>
      <w:rFonts w:ascii="Calibri" w:eastAsia="Arial Unicode MS" w:hAnsi="Calibri" w:cs="font303"/>
      <w:sz w:val="24"/>
      <w:szCs w:val="24"/>
      <w:lang w:val="es-ES" w:eastAsia="ar-SA"/>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viñetas Char,3 Char"/>
    <w:basedOn w:val="DefaultParagraphFont"/>
    <w:link w:val="ListParagraph"/>
    <w:uiPriority w:val="34"/>
    <w:qFormat/>
    <w:locked/>
    <w:rsid w:val="004C2130"/>
    <w:rPr>
      <w:rFonts w:eastAsiaTheme="minorEastAsia"/>
      <w:sz w:val="24"/>
      <w:szCs w:val="24"/>
      <w:lang w:val="es-ES_tradnl" w:eastAsia="es-ES"/>
    </w:rPr>
  </w:style>
  <w:style w:type="paragraph" w:styleId="Header">
    <w:name w:val="header"/>
    <w:basedOn w:val="Normal"/>
    <w:link w:val="HeaderChar"/>
    <w:uiPriority w:val="99"/>
    <w:unhideWhenUsed/>
    <w:rsid w:val="00777D45"/>
    <w:pPr>
      <w:tabs>
        <w:tab w:val="center" w:pos="4419"/>
        <w:tab w:val="right" w:pos="8838"/>
      </w:tabs>
      <w:spacing w:after="0" w:line="240" w:lineRule="auto"/>
    </w:pPr>
  </w:style>
  <w:style w:type="character" w:customStyle="1" w:styleId="HeaderChar">
    <w:name w:val="Header Char"/>
    <w:basedOn w:val="DefaultParagraphFont"/>
    <w:link w:val="Header"/>
    <w:uiPriority w:val="99"/>
    <w:rsid w:val="00777D45"/>
  </w:style>
  <w:style w:type="paragraph" w:styleId="Footer">
    <w:name w:val="footer"/>
    <w:basedOn w:val="Normal"/>
    <w:link w:val="FooterChar"/>
    <w:uiPriority w:val="99"/>
    <w:unhideWhenUsed/>
    <w:rsid w:val="00777D45"/>
    <w:pPr>
      <w:tabs>
        <w:tab w:val="center" w:pos="4419"/>
        <w:tab w:val="right" w:pos="8838"/>
      </w:tabs>
      <w:spacing w:after="0" w:line="240" w:lineRule="auto"/>
    </w:pPr>
  </w:style>
  <w:style w:type="character" w:customStyle="1" w:styleId="FooterChar">
    <w:name w:val="Footer Char"/>
    <w:basedOn w:val="DefaultParagraphFont"/>
    <w:link w:val="Footer"/>
    <w:uiPriority w:val="99"/>
    <w:rsid w:val="00777D45"/>
  </w:style>
  <w:style w:type="paragraph" w:styleId="NoSpacing">
    <w:name w:val="No Spacing"/>
    <w:uiPriority w:val="1"/>
    <w:qFormat/>
    <w:rsid w:val="00585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A3333-F463-4E57-8129-8CD410EEC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1322</Words>
  <Characters>7538</Characters>
  <Application>Microsoft Office Word</Application>
  <DocSecurity>4</DocSecurity>
  <Lines>62</Lines>
  <Paragraphs>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Gachuz Martínez, Dolores Geraldine</dc:creator>
  <cp:lastModifiedBy>RODAS Renán</cp:lastModifiedBy>
  <cp:revision>2</cp:revision>
  <dcterms:created xsi:type="dcterms:W3CDTF">2017-01-18T15:16:00Z</dcterms:created>
  <dcterms:modified xsi:type="dcterms:W3CDTF">2017-01-18T15:16:00Z</dcterms:modified>
</cp:coreProperties>
</file>