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8B" w:rsidRPr="00537C88" w:rsidRDefault="005D5F8B" w:rsidP="00537C8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37C88">
        <w:rPr>
          <w:rFonts w:ascii="Arial" w:hAnsi="Arial" w:cs="Arial"/>
          <w:b/>
        </w:rPr>
        <w:t xml:space="preserve">REUNIÓN DEL GRUPO AD HOC SOBRE FLUJOS DE </w:t>
      </w:r>
      <w:r w:rsidR="00B3585F">
        <w:rPr>
          <w:rFonts w:ascii="Arial" w:hAnsi="Arial" w:cs="Arial"/>
          <w:b/>
        </w:rPr>
        <w:t>PERSONAS MIGRANTES</w:t>
      </w:r>
      <w:r w:rsidRPr="00537C88">
        <w:rPr>
          <w:rFonts w:ascii="Arial" w:hAnsi="Arial" w:cs="Arial"/>
          <w:b/>
        </w:rPr>
        <w:t xml:space="preserve"> EXTRA-REGIONALES</w:t>
      </w:r>
    </w:p>
    <w:p w:rsidR="005D5F8B" w:rsidRPr="00537C88" w:rsidRDefault="005D5F8B" w:rsidP="00537C88">
      <w:pPr>
        <w:jc w:val="center"/>
        <w:rPr>
          <w:rFonts w:ascii="Arial" w:hAnsi="Arial" w:cs="Arial"/>
          <w:b/>
        </w:rPr>
      </w:pPr>
      <w:r w:rsidRPr="00537C88">
        <w:rPr>
          <w:rFonts w:ascii="Arial" w:hAnsi="Arial" w:cs="Arial"/>
          <w:b/>
        </w:rPr>
        <w:t>Ciudad de Panamá, Panamá</w:t>
      </w:r>
    </w:p>
    <w:p w:rsidR="005D5F8B" w:rsidRPr="00537C88" w:rsidRDefault="005D5F8B" w:rsidP="00537C88">
      <w:pPr>
        <w:jc w:val="center"/>
        <w:rPr>
          <w:rFonts w:ascii="Arial" w:hAnsi="Arial" w:cs="Arial"/>
          <w:b/>
        </w:rPr>
      </w:pPr>
      <w:r w:rsidRPr="00537C88">
        <w:rPr>
          <w:rFonts w:ascii="Arial" w:hAnsi="Arial" w:cs="Arial"/>
          <w:b/>
        </w:rPr>
        <w:t>13-14 de julio de 2016</w:t>
      </w:r>
    </w:p>
    <w:p w:rsidR="005D5F8B" w:rsidRPr="00537C88" w:rsidRDefault="005D5F8B" w:rsidP="00537C88">
      <w:pPr>
        <w:jc w:val="both"/>
        <w:rPr>
          <w:rFonts w:ascii="Arial" w:hAnsi="Arial" w:cs="Arial"/>
          <w:b/>
        </w:rPr>
      </w:pPr>
    </w:p>
    <w:p w:rsidR="005D5F8B" w:rsidRPr="00537C88" w:rsidRDefault="005D5F8B" w:rsidP="00537C88">
      <w:pPr>
        <w:jc w:val="both"/>
        <w:rPr>
          <w:rFonts w:ascii="Arial" w:hAnsi="Arial" w:cs="Arial"/>
        </w:rPr>
      </w:pPr>
      <w:r w:rsidRPr="00537C88">
        <w:rPr>
          <w:rFonts w:ascii="Arial" w:hAnsi="Arial" w:cs="Arial"/>
        </w:rPr>
        <w:t xml:space="preserve">El Grupo Ad Hoc sobre Flujos de </w:t>
      </w:r>
      <w:r w:rsidR="00B3585F">
        <w:rPr>
          <w:rFonts w:ascii="Arial" w:hAnsi="Arial" w:cs="Arial"/>
        </w:rPr>
        <w:t>Personas migrantes</w:t>
      </w:r>
      <w:r w:rsidRPr="00537C88">
        <w:rPr>
          <w:rFonts w:ascii="Arial" w:hAnsi="Arial" w:cs="Arial"/>
        </w:rPr>
        <w:t xml:space="preserve"> Extra-Regionales, en reunión celebrada los días </w:t>
      </w:r>
      <w:r w:rsidR="00274192" w:rsidRPr="00537C88">
        <w:rPr>
          <w:rFonts w:ascii="Arial" w:hAnsi="Arial" w:cs="Arial"/>
        </w:rPr>
        <w:t>13 y 14</w:t>
      </w:r>
      <w:r w:rsidRPr="00537C88">
        <w:rPr>
          <w:rFonts w:ascii="Arial" w:hAnsi="Arial" w:cs="Arial"/>
        </w:rPr>
        <w:t xml:space="preserve"> de ju</w:t>
      </w:r>
      <w:r w:rsidR="00274192" w:rsidRPr="00537C88">
        <w:rPr>
          <w:rFonts w:ascii="Arial" w:hAnsi="Arial" w:cs="Arial"/>
        </w:rPr>
        <w:t>l</w:t>
      </w:r>
      <w:r w:rsidRPr="00537C88">
        <w:rPr>
          <w:rFonts w:ascii="Arial" w:hAnsi="Arial" w:cs="Arial"/>
        </w:rPr>
        <w:t xml:space="preserve">io de 2016 en la Ciudad de </w:t>
      </w:r>
      <w:r w:rsidR="00274192" w:rsidRPr="00537C88">
        <w:rPr>
          <w:rFonts w:ascii="Arial" w:hAnsi="Arial" w:cs="Arial"/>
        </w:rPr>
        <w:t>Panamá</w:t>
      </w:r>
      <w:r w:rsidRPr="00537C88">
        <w:rPr>
          <w:rFonts w:ascii="Arial" w:hAnsi="Arial" w:cs="Arial"/>
        </w:rPr>
        <w:t xml:space="preserve">, </w:t>
      </w:r>
      <w:r w:rsidR="00274192" w:rsidRPr="00537C88">
        <w:rPr>
          <w:rFonts w:ascii="Arial" w:hAnsi="Arial" w:cs="Arial"/>
        </w:rPr>
        <w:t>Panamá</w:t>
      </w:r>
      <w:r w:rsidRPr="00537C88">
        <w:rPr>
          <w:rFonts w:ascii="Arial" w:hAnsi="Arial" w:cs="Arial"/>
        </w:rPr>
        <w:t xml:space="preserve">, con la participación de representantes de Canadá, Costa Rica, El Salvador, Estados Unidos de América, Guatemala, Honduras, México, Panamá y República Dominicana, formuló las siguientes: </w:t>
      </w:r>
    </w:p>
    <w:p w:rsidR="005D5F8B" w:rsidRPr="00537C88" w:rsidRDefault="005D5F8B" w:rsidP="00537C88">
      <w:pPr>
        <w:jc w:val="both"/>
        <w:rPr>
          <w:rFonts w:ascii="Arial" w:hAnsi="Arial" w:cs="Arial"/>
          <w:b/>
        </w:rPr>
      </w:pPr>
    </w:p>
    <w:p w:rsidR="005D5F8B" w:rsidRPr="00537C88" w:rsidRDefault="005D5F8B" w:rsidP="00537C88">
      <w:pPr>
        <w:pStyle w:val="Heading1"/>
        <w:rPr>
          <w:sz w:val="22"/>
          <w:szCs w:val="22"/>
        </w:rPr>
      </w:pPr>
      <w:r w:rsidRPr="00537C88">
        <w:rPr>
          <w:sz w:val="22"/>
          <w:szCs w:val="22"/>
        </w:rPr>
        <w:t>CONCLUSIONES</w:t>
      </w:r>
    </w:p>
    <w:p w:rsidR="000D3989" w:rsidRPr="00537C88" w:rsidRDefault="000D3989" w:rsidP="00537C88">
      <w:pPr>
        <w:jc w:val="both"/>
        <w:rPr>
          <w:rFonts w:ascii="Arial" w:hAnsi="Arial" w:cs="Arial"/>
        </w:rPr>
      </w:pPr>
    </w:p>
    <w:p w:rsidR="00A832D7" w:rsidRPr="00537C88" w:rsidRDefault="00537C88" w:rsidP="00537C88">
      <w:pPr>
        <w:jc w:val="both"/>
        <w:rPr>
          <w:rFonts w:ascii="Arial" w:hAnsi="Arial" w:cs="Arial"/>
        </w:rPr>
      </w:pPr>
      <w:r w:rsidRPr="00537C88">
        <w:rPr>
          <w:rFonts w:ascii="Arial" w:hAnsi="Arial" w:cs="Arial"/>
        </w:rPr>
        <w:t xml:space="preserve">Las delegaciones </w:t>
      </w:r>
      <w:r w:rsidR="00640B9C" w:rsidRPr="00537C88">
        <w:rPr>
          <w:rFonts w:ascii="Arial" w:hAnsi="Arial" w:cs="Arial"/>
        </w:rPr>
        <w:t xml:space="preserve">concluyeron </w:t>
      </w:r>
      <w:r w:rsidR="004D3583">
        <w:rPr>
          <w:rFonts w:ascii="Arial" w:hAnsi="Arial" w:cs="Arial"/>
        </w:rPr>
        <w:t xml:space="preserve">realizar </w:t>
      </w:r>
      <w:r w:rsidR="00640B9C" w:rsidRPr="00537C88">
        <w:rPr>
          <w:rFonts w:ascii="Arial" w:hAnsi="Arial" w:cs="Arial"/>
        </w:rPr>
        <w:t xml:space="preserve">una serie de acciones enfocadas en 3 grandes ejes: </w:t>
      </w:r>
    </w:p>
    <w:p w:rsidR="00640B9C" w:rsidRDefault="00640B9C" w:rsidP="00537C88">
      <w:pPr>
        <w:jc w:val="both"/>
        <w:rPr>
          <w:rFonts w:ascii="Arial" w:hAnsi="Arial" w:cs="Arial"/>
          <w:b/>
        </w:rPr>
      </w:pPr>
      <w:r w:rsidRPr="00537C88">
        <w:rPr>
          <w:rFonts w:ascii="Arial" w:hAnsi="Arial" w:cs="Arial"/>
          <w:b/>
        </w:rPr>
        <w:t>1. Intercambio de información y estandarización de herramientas</w:t>
      </w:r>
      <w:r w:rsidR="00B9363C" w:rsidRPr="00537C88">
        <w:rPr>
          <w:rFonts w:ascii="Arial" w:hAnsi="Arial" w:cs="Arial"/>
          <w:b/>
        </w:rPr>
        <w:t xml:space="preserve"> </w:t>
      </w:r>
    </w:p>
    <w:p w:rsidR="00DF315E" w:rsidRPr="00DF315E" w:rsidRDefault="00DF315E" w:rsidP="00537C88">
      <w:pPr>
        <w:jc w:val="both"/>
        <w:rPr>
          <w:rFonts w:ascii="Arial" w:hAnsi="Arial" w:cs="Arial"/>
        </w:rPr>
      </w:pPr>
      <w:r w:rsidRPr="00DF315E">
        <w:rPr>
          <w:rFonts w:ascii="Arial" w:hAnsi="Arial" w:cs="Arial"/>
        </w:rPr>
        <w:t>Con el propósito de una mayor comprensión de</w:t>
      </w:r>
      <w:r w:rsidR="005C60BB">
        <w:rPr>
          <w:rFonts w:ascii="Arial" w:hAnsi="Arial" w:cs="Arial"/>
        </w:rPr>
        <w:t xml:space="preserve"> los flujos de </w:t>
      </w:r>
      <w:r w:rsidR="00B3585F">
        <w:rPr>
          <w:rFonts w:ascii="Arial" w:hAnsi="Arial" w:cs="Arial"/>
        </w:rPr>
        <w:t>personas migrantes</w:t>
      </w:r>
      <w:r w:rsidR="005C60BB">
        <w:rPr>
          <w:rFonts w:ascii="Arial" w:hAnsi="Arial" w:cs="Arial"/>
        </w:rPr>
        <w:t xml:space="preserve"> extra-</w:t>
      </w:r>
      <w:r w:rsidRPr="00DF315E">
        <w:rPr>
          <w:rFonts w:ascii="Arial" w:hAnsi="Arial" w:cs="Arial"/>
        </w:rPr>
        <w:t>regionales que transitan irregularmente por la región</w:t>
      </w:r>
      <w:r w:rsidR="00F52EA8">
        <w:rPr>
          <w:rFonts w:ascii="Arial" w:hAnsi="Arial" w:cs="Arial"/>
        </w:rPr>
        <w:t>, se propone lo siguiente:</w:t>
      </w:r>
    </w:p>
    <w:p w:rsidR="00F52EA8" w:rsidRPr="00D83A99" w:rsidRDefault="00640B9C" w:rsidP="00D83A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>Crear un grupo</w:t>
      </w:r>
      <w:r w:rsidR="00F52EA8" w:rsidRPr="00D83A99">
        <w:rPr>
          <w:rFonts w:ascii="Arial" w:hAnsi="Arial" w:cs="Arial"/>
        </w:rPr>
        <w:t xml:space="preserve"> técnico</w:t>
      </w:r>
      <w:r w:rsidRPr="00D83A99">
        <w:rPr>
          <w:rFonts w:ascii="Arial" w:hAnsi="Arial" w:cs="Arial"/>
        </w:rPr>
        <w:t xml:space="preserve"> de trabajo integrado por puntos focales </w:t>
      </w:r>
      <w:r w:rsidR="00F52EA8" w:rsidRPr="00D83A99">
        <w:rPr>
          <w:rFonts w:ascii="Arial" w:hAnsi="Arial" w:cs="Arial"/>
        </w:rPr>
        <w:t xml:space="preserve">especializados </w:t>
      </w:r>
      <w:r w:rsidRPr="00D83A99">
        <w:rPr>
          <w:rFonts w:ascii="Arial" w:hAnsi="Arial" w:cs="Arial"/>
        </w:rPr>
        <w:t>de cada país que se encargue de definir las herramientas y los procesos que se aplicarán en la región para el intercambio de la información relacionada con los flujos migratorios extra-regionales</w:t>
      </w:r>
      <w:r w:rsidR="00B21C7E" w:rsidRPr="00D83A99">
        <w:rPr>
          <w:rFonts w:ascii="Arial" w:hAnsi="Arial" w:cs="Arial"/>
        </w:rPr>
        <w:t>.</w:t>
      </w:r>
    </w:p>
    <w:p w:rsidR="00F52EA8" w:rsidRDefault="00F52EA8" w:rsidP="00D83A9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La identificación de estos puntos focales especializados será remitida a la ST a más tardar el 28 de julio de 2016.</w:t>
      </w:r>
    </w:p>
    <w:p w:rsidR="00F52EA8" w:rsidRDefault="00F52EA8" w:rsidP="00D83A9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La ST creará una carpeta virtual para registrar información estadística y de inteligencia de cada país según su legislación.</w:t>
      </w:r>
    </w:p>
    <w:p w:rsidR="00F52EA8" w:rsidRDefault="00F52EA8" w:rsidP="00D83A9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Dicho grupo técnico tendrá su primera reunión virtual el 26 de agosto de 2016.</w:t>
      </w:r>
    </w:p>
    <w:p w:rsidR="00B21C7E" w:rsidRPr="00D83A99" w:rsidRDefault="00D67356" w:rsidP="00D83A9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 xml:space="preserve">Enviar a la Organización Internacional para las Migraciones (OIM) la información solicitada para completar el Mapeo sobre la gestión y manejo de los flujos de personas </w:t>
      </w:r>
      <w:r w:rsidR="00B3585F">
        <w:rPr>
          <w:rFonts w:ascii="Arial" w:hAnsi="Arial" w:cs="Arial"/>
        </w:rPr>
        <w:t>migrantes</w:t>
      </w:r>
      <w:r w:rsidRPr="00D83A99">
        <w:rPr>
          <w:rFonts w:ascii="Arial" w:hAnsi="Arial" w:cs="Arial"/>
        </w:rPr>
        <w:t xml:space="preserve"> extra-regionales e incluir datos sobre las legislaciones nacionales relativas a la penalización de empresas que transportan </w:t>
      </w:r>
      <w:r w:rsidR="00B3585F">
        <w:rPr>
          <w:rFonts w:ascii="Arial" w:hAnsi="Arial" w:cs="Arial"/>
        </w:rPr>
        <w:t>personas migrantes</w:t>
      </w:r>
      <w:r w:rsidRPr="00D83A99">
        <w:rPr>
          <w:rFonts w:ascii="Arial" w:hAnsi="Arial" w:cs="Arial"/>
        </w:rPr>
        <w:t xml:space="preserve"> de manera irregular.</w:t>
      </w:r>
      <w:r w:rsidR="00E53FAF">
        <w:rPr>
          <w:rFonts w:ascii="Arial" w:hAnsi="Arial" w:cs="Arial"/>
        </w:rPr>
        <w:t xml:space="preserve"> Solicitar a la OIM la actualización </w:t>
      </w:r>
      <w:r w:rsidR="00E9047B">
        <w:rPr>
          <w:rFonts w:ascii="Arial" w:hAnsi="Arial" w:cs="Arial"/>
        </w:rPr>
        <w:t xml:space="preserve">de la matriz sobre legislación contra el tráfico ilícito de </w:t>
      </w:r>
      <w:r w:rsidR="00B3585F">
        <w:rPr>
          <w:rFonts w:ascii="Arial" w:hAnsi="Arial" w:cs="Arial"/>
        </w:rPr>
        <w:lastRenderedPageBreak/>
        <w:t>personas migrantes</w:t>
      </w:r>
      <w:r w:rsidR="00E9047B">
        <w:rPr>
          <w:rFonts w:ascii="Arial" w:hAnsi="Arial" w:cs="Arial"/>
        </w:rPr>
        <w:t xml:space="preserve"> y el detalle sobre el cumplimiento del Protocolo de Palermo sobre Tráfico Ilícito de </w:t>
      </w:r>
      <w:r w:rsidR="00B3585F">
        <w:rPr>
          <w:rFonts w:ascii="Arial" w:hAnsi="Arial" w:cs="Arial"/>
        </w:rPr>
        <w:t>Personas Migrantes</w:t>
      </w:r>
      <w:r w:rsidR="00E53FAF">
        <w:rPr>
          <w:rFonts w:ascii="Arial" w:hAnsi="Arial" w:cs="Arial"/>
        </w:rPr>
        <w:t>.</w:t>
      </w:r>
    </w:p>
    <w:p w:rsidR="00640B9C" w:rsidRDefault="00640B9C" w:rsidP="00537C88">
      <w:pPr>
        <w:jc w:val="both"/>
        <w:rPr>
          <w:rFonts w:ascii="Arial" w:hAnsi="Arial" w:cs="Arial"/>
          <w:b/>
        </w:rPr>
      </w:pPr>
      <w:r w:rsidRPr="00537C88">
        <w:rPr>
          <w:rFonts w:ascii="Arial" w:hAnsi="Arial" w:cs="Arial"/>
          <w:b/>
        </w:rPr>
        <w:t>2. Establecimiento de mecanismos de interlocución con actores claves</w:t>
      </w:r>
    </w:p>
    <w:p w:rsidR="00F52EA8" w:rsidRDefault="00F52EA8" w:rsidP="00537C88">
      <w:pPr>
        <w:jc w:val="both"/>
        <w:rPr>
          <w:rFonts w:ascii="Arial" w:hAnsi="Arial" w:cs="Arial"/>
        </w:rPr>
      </w:pPr>
      <w:r w:rsidRPr="00F52EA8">
        <w:rPr>
          <w:rFonts w:ascii="Arial" w:hAnsi="Arial" w:cs="Arial"/>
        </w:rPr>
        <w:t xml:space="preserve">A fin de aportar a la comprensión y cooperación con una </w:t>
      </w:r>
      <w:r>
        <w:rPr>
          <w:rFonts w:ascii="Arial" w:hAnsi="Arial" w:cs="Arial"/>
        </w:rPr>
        <w:t>perspectiva</w:t>
      </w:r>
      <w:r w:rsidRPr="00F52EA8">
        <w:rPr>
          <w:rFonts w:ascii="Arial" w:hAnsi="Arial" w:cs="Arial"/>
        </w:rPr>
        <w:t xml:space="preserve"> de Derechos Humanos en torno a los flujos de personas </w:t>
      </w:r>
      <w:r w:rsidR="00B3585F">
        <w:rPr>
          <w:rFonts w:ascii="Arial" w:hAnsi="Arial" w:cs="Arial"/>
        </w:rPr>
        <w:t>migrantes</w:t>
      </w:r>
      <w:r w:rsidRPr="00F52EA8">
        <w:rPr>
          <w:rFonts w:ascii="Arial" w:hAnsi="Arial" w:cs="Arial"/>
        </w:rPr>
        <w:t xml:space="preserve"> extra-regionales</w:t>
      </w:r>
      <w:r w:rsidR="005C60BB">
        <w:rPr>
          <w:rFonts w:ascii="Arial" w:hAnsi="Arial" w:cs="Arial"/>
        </w:rPr>
        <w:t xml:space="preserve"> irregulares:</w:t>
      </w:r>
    </w:p>
    <w:p w:rsidR="009E6A17" w:rsidRPr="00807A59" w:rsidRDefault="00807A59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807A59">
        <w:rPr>
          <w:rFonts w:ascii="Arial" w:hAnsi="Arial" w:cs="Arial"/>
        </w:rPr>
        <w:t xml:space="preserve">La ST de la CRM establecerá contacto con la ST de la CSM para invitar </w:t>
      </w:r>
      <w:r>
        <w:rPr>
          <w:rFonts w:ascii="Arial" w:hAnsi="Arial" w:cs="Arial"/>
        </w:rPr>
        <w:t xml:space="preserve">a </w:t>
      </w:r>
      <w:r w:rsidR="005907CC" w:rsidRPr="00807A59">
        <w:rPr>
          <w:rFonts w:ascii="Arial" w:hAnsi="Arial" w:cs="Arial"/>
        </w:rPr>
        <w:t>una reunión de las Troikas, con el propósito de</w:t>
      </w:r>
      <w:r w:rsidR="009E6A17" w:rsidRPr="00807A59">
        <w:rPr>
          <w:rFonts w:ascii="Arial" w:hAnsi="Arial" w:cs="Arial"/>
        </w:rPr>
        <w:t xml:space="preserve"> dialogar sobre estrategias conjuntas en torno a los flujos irregulares de </w:t>
      </w:r>
      <w:r w:rsidR="00B3585F">
        <w:rPr>
          <w:rFonts w:ascii="Arial" w:hAnsi="Arial" w:cs="Arial"/>
        </w:rPr>
        <w:t>personas migrantes</w:t>
      </w:r>
      <w:r w:rsidR="009E6A17" w:rsidRPr="00807A59">
        <w:rPr>
          <w:rFonts w:ascii="Arial" w:hAnsi="Arial" w:cs="Arial"/>
        </w:rPr>
        <w:t xml:space="preserve"> extra-regionales. </w:t>
      </w:r>
    </w:p>
    <w:p w:rsidR="009E6A17" w:rsidRDefault="009E6A17" w:rsidP="00D83A9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La Troika extenderá una invitación a los países concernientes: Brasil, Ecuador y Colombia a una reunión de este Grupo Ad Hoc que se llevará a cabo en el mes de septiembre.</w:t>
      </w:r>
      <w:r w:rsidR="00B3585F">
        <w:rPr>
          <w:rFonts w:ascii="Arial" w:hAnsi="Arial" w:cs="Arial"/>
        </w:rPr>
        <w:t xml:space="preserve">  La ST gestionará apoyo financiero y técnico para esta reunión. </w:t>
      </w:r>
    </w:p>
    <w:p w:rsidR="005907CC" w:rsidRDefault="005907CC" w:rsidP="00537C8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>T</w:t>
      </w:r>
      <w:r w:rsidR="00627093" w:rsidRPr="00D83A99">
        <w:rPr>
          <w:rFonts w:ascii="Arial" w:hAnsi="Arial" w:cs="Arial"/>
        </w:rPr>
        <w:t>omar ventaja de la participación de los países miembros de la CRM en diversos foros relacionados con los temas de este Grupo Ad Hoc</w:t>
      </w:r>
      <w:r w:rsidR="00A77FA6" w:rsidRPr="00D83A99">
        <w:rPr>
          <w:rFonts w:ascii="Arial" w:hAnsi="Arial" w:cs="Arial"/>
        </w:rPr>
        <w:t>,</w:t>
      </w:r>
      <w:r w:rsidR="00627093" w:rsidRPr="00D83A99">
        <w:rPr>
          <w:rFonts w:ascii="Arial" w:hAnsi="Arial" w:cs="Arial"/>
        </w:rPr>
        <w:t xml:space="preserve"> para presentar de manera </w:t>
      </w:r>
      <w:r w:rsidR="00B947B3" w:rsidRPr="00D83A99">
        <w:rPr>
          <w:rFonts w:ascii="Arial" w:hAnsi="Arial" w:cs="Arial"/>
        </w:rPr>
        <w:t>conjunta</w:t>
      </w:r>
      <w:r w:rsidR="00627093" w:rsidRPr="00D83A99">
        <w:rPr>
          <w:rFonts w:ascii="Arial" w:hAnsi="Arial" w:cs="Arial"/>
        </w:rPr>
        <w:t xml:space="preserve"> la situación de los flujos migratorios</w:t>
      </w:r>
      <w:r w:rsidR="00B947B3" w:rsidRPr="00D83A99">
        <w:rPr>
          <w:rFonts w:ascii="Arial" w:hAnsi="Arial" w:cs="Arial"/>
        </w:rPr>
        <w:t xml:space="preserve"> extra-regionales irregulares.</w:t>
      </w:r>
    </w:p>
    <w:p w:rsidR="00D83A99" w:rsidRPr="00D83A99" w:rsidRDefault="00D83A99" w:rsidP="00D83A99">
      <w:pPr>
        <w:pStyle w:val="ListParagraph"/>
        <w:ind w:left="1426"/>
        <w:jc w:val="both"/>
        <w:rPr>
          <w:rFonts w:ascii="Arial" w:hAnsi="Arial" w:cs="Arial"/>
        </w:rPr>
      </w:pPr>
    </w:p>
    <w:p w:rsidR="003A01E1" w:rsidRDefault="003A01E1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 xml:space="preserve">Solicitar a la Organización Panamericana de la Salud (OPS) y al Comité Internacional de la Cruz Roja (CICR) información sobre las ventanas de las enfermedades infecciosas y virales relativas a los países de origen de los </w:t>
      </w:r>
      <w:r w:rsidR="00B3585F">
        <w:rPr>
          <w:rFonts w:ascii="Arial" w:hAnsi="Arial" w:cs="Arial"/>
        </w:rPr>
        <w:t>personas migrantes</w:t>
      </w:r>
      <w:r w:rsidRPr="00D83A99">
        <w:rPr>
          <w:rFonts w:ascii="Arial" w:hAnsi="Arial" w:cs="Arial"/>
        </w:rPr>
        <w:t xml:space="preserve"> extra-continentales.</w:t>
      </w:r>
    </w:p>
    <w:p w:rsidR="00D83A99" w:rsidRPr="00D83A99" w:rsidRDefault="00D83A99" w:rsidP="00D83A99">
      <w:pPr>
        <w:pStyle w:val="ListParagraph"/>
        <w:ind w:left="1426"/>
        <w:jc w:val="both"/>
        <w:rPr>
          <w:rFonts w:ascii="Arial" w:hAnsi="Arial" w:cs="Arial"/>
        </w:rPr>
      </w:pPr>
    </w:p>
    <w:p w:rsidR="003A01E1" w:rsidRDefault="003A01E1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 xml:space="preserve">Solicitar al Alto Comisionado de las Naciones Unidas para los Refugiados (ACNUR), capacitación en torno al estado de situación de los países de origen de los </w:t>
      </w:r>
      <w:r w:rsidR="00B3585F">
        <w:rPr>
          <w:rFonts w:ascii="Arial" w:hAnsi="Arial" w:cs="Arial"/>
        </w:rPr>
        <w:t>personas migrantes</w:t>
      </w:r>
      <w:r w:rsidR="00D83A99">
        <w:rPr>
          <w:rFonts w:ascii="Arial" w:hAnsi="Arial" w:cs="Arial"/>
        </w:rPr>
        <w:t xml:space="preserve"> extra-regionales</w:t>
      </w:r>
      <w:r w:rsidR="00830B02">
        <w:rPr>
          <w:rFonts w:ascii="Arial" w:hAnsi="Arial" w:cs="Arial"/>
        </w:rPr>
        <w:t>.</w:t>
      </w:r>
    </w:p>
    <w:p w:rsidR="00D83A99" w:rsidRPr="00D83A99" w:rsidRDefault="00D83A99" w:rsidP="00D83A99">
      <w:pPr>
        <w:pStyle w:val="ListParagraph"/>
        <w:ind w:left="1426"/>
        <w:jc w:val="both"/>
        <w:rPr>
          <w:rFonts w:ascii="Arial" w:hAnsi="Arial" w:cs="Arial"/>
        </w:rPr>
      </w:pPr>
    </w:p>
    <w:p w:rsidR="003A01E1" w:rsidRDefault="00BE5126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Considerar la participación de</w:t>
      </w:r>
      <w:r w:rsidR="003A01E1" w:rsidRPr="00D83A99">
        <w:rPr>
          <w:rFonts w:ascii="Arial" w:hAnsi="Arial" w:cs="Arial"/>
        </w:rPr>
        <w:t xml:space="preserve"> otros organismos internacionales y sociedad civil en la creación de mecanismos de cooperación</w:t>
      </w:r>
      <w:r>
        <w:rPr>
          <w:rFonts w:ascii="Arial" w:hAnsi="Arial" w:cs="Arial"/>
        </w:rPr>
        <w:t xml:space="preserve"> </w:t>
      </w:r>
      <w:r w:rsidR="003A01E1" w:rsidRPr="00D83A99">
        <w:rPr>
          <w:rFonts w:ascii="Arial" w:hAnsi="Arial" w:cs="Arial"/>
        </w:rPr>
        <w:t xml:space="preserve">en torno a los flujos de personas </w:t>
      </w:r>
      <w:r w:rsidR="00B3585F">
        <w:rPr>
          <w:rFonts w:ascii="Arial" w:hAnsi="Arial" w:cs="Arial"/>
        </w:rPr>
        <w:t>migrantes</w:t>
      </w:r>
      <w:r w:rsidR="003A01E1" w:rsidRPr="00D83A99">
        <w:rPr>
          <w:rFonts w:ascii="Arial" w:hAnsi="Arial" w:cs="Arial"/>
        </w:rPr>
        <w:t xml:space="preserve"> extra-regionales irregulares.</w:t>
      </w:r>
    </w:p>
    <w:p w:rsidR="00D83A99" w:rsidRPr="00D83A99" w:rsidRDefault="00D83A99" w:rsidP="00D83A99">
      <w:pPr>
        <w:pStyle w:val="ListParagraph"/>
        <w:ind w:left="1426"/>
        <w:jc w:val="both"/>
        <w:rPr>
          <w:rFonts w:ascii="Arial" w:hAnsi="Arial" w:cs="Arial"/>
        </w:rPr>
      </w:pPr>
    </w:p>
    <w:p w:rsidR="005D5F8B" w:rsidRPr="00D83A99" w:rsidRDefault="00B947B3" w:rsidP="00D83A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>Enviar a la ST un listado de l</w:t>
      </w:r>
      <w:r w:rsidR="005D5F8B" w:rsidRPr="00D83A99">
        <w:rPr>
          <w:rFonts w:ascii="Arial" w:hAnsi="Arial" w:cs="Arial"/>
        </w:rPr>
        <w:t>os Consulados y Embajadas acreditadas en los países de la región</w:t>
      </w:r>
      <w:r w:rsidRPr="00D83A99">
        <w:rPr>
          <w:rFonts w:ascii="Arial" w:hAnsi="Arial" w:cs="Arial"/>
        </w:rPr>
        <w:t>,</w:t>
      </w:r>
      <w:r w:rsidR="005D5F8B" w:rsidRPr="00D83A99">
        <w:rPr>
          <w:rFonts w:ascii="Arial" w:hAnsi="Arial" w:cs="Arial"/>
        </w:rPr>
        <w:t xml:space="preserve"> con el propósito de </w:t>
      </w:r>
      <w:r w:rsidRPr="00D83A99">
        <w:rPr>
          <w:rFonts w:ascii="Arial" w:hAnsi="Arial" w:cs="Arial"/>
        </w:rPr>
        <w:t xml:space="preserve">contar con las herramientas para </w:t>
      </w:r>
      <w:r w:rsidR="005D5F8B" w:rsidRPr="00D83A99">
        <w:rPr>
          <w:rFonts w:ascii="Arial" w:hAnsi="Arial" w:cs="Arial"/>
        </w:rPr>
        <w:t xml:space="preserve">facilitar la gestión migratoria con las representaciones diplomáticas de los países de origen de los </w:t>
      </w:r>
      <w:r w:rsidR="00B3585F">
        <w:rPr>
          <w:rFonts w:ascii="Arial" w:hAnsi="Arial" w:cs="Arial"/>
        </w:rPr>
        <w:t>personas migrantes</w:t>
      </w:r>
      <w:r w:rsidR="005D5F8B" w:rsidRPr="00D83A99">
        <w:rPr>
          <w:rFonts w:ascii="Arial" w:hAnsi="Arial" w:cs="Arial"/>
        </w:rPr>
        <w:t>.</w:t>
      </w:r>
    </w:p>
    <w:p w:rsidR="00B520BD" w:rsidRDefault="00B520BD" w:rsidP="00537C88">
      <w:pPr>
        <w:ind w:firstLine="708"/>
        <w:jc w:val="both"/>
        <w:rPr>
          <w:rFonts w:ascii="Arial" w:hAnsi="Arial" w:cs="Arial"/>
        </w:rPr>
      </w:pPr>
    </w:p>
    <w:p w:rsidR="00332741" w:rsidRPr="00537C88" w:rsidRDefault="00332741" w:rsidP="00537C88">
      <w:pPr>
        <w:ind w:firstLine="708"/>
        <w:jc w:val="both"/>
        <w:rPr>
          <w:rFonts w:ascii="Arial" w:hAnsi="Arial" w:cs="Arial"/>
        </w:rPr>
      </w:pPr>
    </w:p>
    <w:p w:rsidR="00F758BD" w:rsidRPr="00537C88" w:rsidRDefault="00640B9C" w:rsidP="00F758BD">
      <w:pPr>
        <w:jc w:val="both"/>
        <w:rPr>
          <w:rFonts w:ascii="Arial" w:hAnsi="Arial" w:cs="Arial"/>
          <w:b/>
        </w:rPr>
      </w:pPr>
      <w:r w:rsidRPr="00537C88">
        <w:rPr>
          <w:rFonts w:ascii="Arial" w:hAnsi="Arial" w:cs="Arial"/>
          <w:b/>
        </w:rPr>
        <w:t xml:space="preserve">3. </w:t>
      </w:r>
      <w:r w:rsidR="004B5133">
        <w:rPr>
          <w:rFonts w:ascii="Arial" w:hAnsi="Arial" w:cs="Arial"/>
          <w:b/>
        </w:rPr>
        <w:t>M</w:t>
      </w:r>
      <w:r w:rsidRPr="00537C88">
        <w:rPr>
          <w:rFonts w:ascii="Arial" w:hAnsi="Arial" w:cs="Arial"/>
          <w:b/>
        </w:rPr>
        <w:t>e</w:t>
      </w:r>
      <w:r w:rsidR="00B9363C" w:rsidRPr="00537C88">
        <w:rPr>
          <w:rFonts w:ascii="Arial" w:hAnsi="Arial" w:cs="Arial"/>
          <w:b/>
        </w:rPr>
        <w:t xml:space="preserve">didas </w:t>
      </w:r>
      <w:r w:rsidR="004B5133">
        <w:rPr>
          <w:rFonts w:ascii="Arial" w:hAnsi="Arial" w:cs="Arial"/>
          <w:b/>
        </w:rPr>
        <w:t>para la disuasión</w:t>
      </w:r>
      <w:r w:rsidR="00B9363C" w:rsidRPr="00537C88">
        <w:rPr>
          <w:rFonts w:ascii="Arial" w:hAnsi="Arial" w:cs="Arial"/>
          <w:b/>
        </w:rPr>
        <w:t xml:space="preserve"> </w:t>
      </w:r>
      <w:r w:rsidRPr="00537C88">
        <w:rPr>
          <w:rFonts w:ascii="Arial" w:hAnsi="Arial" w:cs="Arial"/>
          <w:b/>
        </w:rPr>
        <w:t xml:space="preserve">de la migración </w:t>
      </w:r>
      <w:r w:rsidR="00F758BD">
        <w:rPr>
          <w:rFonts w:ascii="Arial" w:hAnsi="Arial" w:cs="Arial"/>
          <w:b/>
        </w:rPr>
        <w:t xml:space="preserve">extra-regional </w:t>
      </w:r>
      <w:r w:rsidR="00F758BD" w:rsidRPr="00537C88">
        <w:rPr>
          <w:rFonts w:ascii="Arial" w:hAnsi="Arial" w:cs="Arial"/>
          <w:b/>
        </w:rPr>
        <w:t xml:space="preserve">irregular </w:t>
      </w:r>
    </w:p>
    <w:p w:rsidR="00AF68BB" w:rsidRPr="00AF68BB" w:rsidRDefault="00AF68BB" w:rsidP="00AF68BB">
      <w:pPr>
        <w:jc w:val="both"/>
        <w:rPr>
          <w:rFonts w:ascii="Arial" w:hAnsi="Arial" w:cs="Arial"/>
        </w:rPr>
      </w:pPr>
      <w:r w:rsidRPr="00AF68BB">
        <w:rPr>
          <w:rFonts w:ascii="Arial" w:hAnsi="Arial" w:cs="Arial"/>
        </w:rPr>
        <w:lastRenderedPageBreak/>
        <w:t>Promover el uso de una narrativa con una perspectiva de Derechos Humanos,</w:t>
      </w:r>
      <w:r w:rsidR="00B3585F">
        <w:rPr>
          <w:rFonts w:ascii="Arial" w:hAnsi="Arial" w:cs="Arial"/>
        </w:rPr>
        <w:t xml:space="preserve"> que no criminalice a las personas</w:t>
      </w:r>
      <w:r w:rsidRPr="00AF68BB">
        <w:rPr>
          <w:rFonts w:ascii="Arial" w:hAnsi="Arial" w:cs="Arial"/>
        </w:rPr>
        <w:t xml:space="preserve"> </w:t>
      </w:r>
      <w:r w:rsidR="00B3585F">
        <w:rPr>
          <w:rFonts w:ascii="Arial" w:hAnsi="Arial" w:cs="Arial"/>
        </w:rPr>
        <w:t>migrantes</w:t>
      </w:r>
      <w:r w:rsidRPr="00AF68BB">
        <w:rPr>
          <w:rFonts w:ascii="Arial" w:hAnsi="Arial" w:cs="Arial"/>
        </w:rPr>
        <w:t xml:space="preserve"> irregulares y con apego a la ley, para una gestión migratoria ordenada, digna y segura.</w:t>
      </w:r>
    </w:p>
    <w:p w:rsidR="00640B9C" w:rsidRPr="00D83A99" w:rsidRDefault="00F604AA" w:rsidP="00D83A9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Promover </w:t>
      </w:r>
      <w:r w:rsidR="00B9363C" w:rsidRPr="00D83A99">
        <w:rPr>
          <w:rFonts w:ascii="Arial" w:hAnsi="Arial" w:cs="Arial"/>
        </w:rPr>
        <w:t xml:space="preserve">campañas para </w:t>
      </w:r>
      <w:r w:rsidR="00F758BD" w:rsidRPr="00D83A99">
        <w:rPr>
          <w:rFonts w:ascii="Arial" w:hAnsi="Arial" w:cs="Arial"/>
        </w:rPr>
        <w:t>desincentivar la migración irregular extra-regional.</w:t>
      </w:r>
    </w:p>
    <w:p w:rsidR="00640B9C" w:rsidRPr="00D83A99" w:rsidRDefault="00D36812" w:rsidP="00D83A9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83A99">
        <w:rPr>
          <w:rFonts w:ascii="Arial" w:hAnsi="Arial" w:cs="Arial"/>
        </w:rPr>
        <w:t>Solicitar a la Oficina de Naciones Unidas contra la Droga y el Delito (UNODC)</w:t>
      </w:r>
      <w:r w:rsidR="009725FB" w:rsidRPr="00D83A99">
        <w:rPr>
          <w:rFonts w:ascii="Arial" w:hAnsi="Arial" w:cs="Arial"/>
        </w:rPr>
        <w:t>,</w:t>
      </w:r>
      <w:r w:rsidR="0010303B" w:rsidRPr="00D83A99">
        <w:rPr>
          <w:rFonts w:ascii="Arial" w:hAnsi="Arial" w:cs="Arial"/>
        </w:rPr>
        <w:t xml:space="preserve"> a través de la Secretaría Técnica de la CRM</w:t>
      </w:r>
      <w:r w:rsidR="009725FB" w:rsidRPr="00D83A99">
        <w:rPr>
          <w:rFonts w:ascii="Arial" w:hAnsi="Arial" w:cs="Arial"/>
        </w:rPr>
        <w:t>, que brinde apoyo</w:t>
      </w:r>
      <w:r w:rsidR="0010303B" w:rsidRPr="00D83A99">
        <w:rPr>
          <w:rFonts w:ascii="Arial" w:hAnsi="Arial" w:cs="Arial"/>
        </w:rPr>
        <w:t xml:space="preserve"> a los países de la región para que se pueda </w:t>
      </w:r>
      <w:r w:rsidR="00F758BD" w:rsidRPr="00D83A99">
        <w:rPr>
          <w:rFonts w:ascii="Arial" w:hAnsi="Arial" w:cs="Arial"/>
        </w:rPr>
        <w:t>promover</w:t>
      </w:r>
      <w:r w:rsidR="0010303B" w:rsidRPr="00D83A99">
        <w:rPr>
          <w:rFonts w:ascii="Arial" w:hAnsi="Arial" w:cs="Arial"/>
        </w:rPr>
        <w:t xml:space="preserve"> de manera conjunta la campaña </w:t>
      </w:r>
      <w:r w:rsidR="009725FB" w:rsidRPr="00D83A99">
        <w:rPr>
          <w:rFonts w:ascii="Arial" w:hAnsi="Arial" w:cs="Arial"/>
        </w:rPr>
        <w:t xml:space="preserve">“Tráfico ilícito de </w:t>
      </w:r>
      <w:r w:rsidR="00B3585F">
        <w:rPr>
          <w:rFonts w:ascii="Arial" w:hAnsi="Arial" w:cs="Arial"/>
        </w:rPr>
        <w:t>personas migrantes</w:t>
      </w:r>
      <w:r w:rsidR="009725FB" w:rsidRPr="00D83A99">
        <w:rPr>
          <w:rFonts w:ascii="Arial" w:hAnsi="Arial" w:cs="Arial"/>
        </w:rPr>
        <w:t>, negocio mortal”, lanzada en el año 2015.</w:t>
      </w:r>
    </w:p>
    <w:p w:rsidR="002D705E" w:rsidRDefault="00A125CC" w:rsidP="00D83A9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Coadyuvar en</w:t>
      </w:r>
      <w:r w:rsidR="00681674" w:rsidRPr="00D83A99">
        <w:rPr>
          <w:rFonts w:ascii="Arial" w:hAnsi="Arial" w:cs="Arial"/>
        </w:rPr>
        <w:t xml:space="preserve"> </w:t>
      </w:r>
      <w:r w:rsidR="00AF68BB">
        <w:rPr>
          <w:rFonts w:ascii="Arial" w:hAnsi="Arial" w:cs="Arial"/>
        </w:rPr>
        <w:t xml:space="preserve">la continuidad de </w:t>
      </w:r>
      <w:r w:rsidR="00681674" w:rsidRPr="00D83A99">
        <w:rPr>
          <w:rFonts w:ascii="Arial" w:hAnsi="Arial" w:cs="Arial"/>
        </w:rPr>
        <w:t xml:space="preserve">operaciones conjuntas para atacar a las bandas de tráfico ilícito de </w:t>
      </w:r>
      <w:r w:rsidR="00B3585F">
        <w:rPr>
          <w:rFonts w:ascii="Arial" w:hAnsi="Arial" w:cs="Arial"/>
        </w:rPr>
        <w:t>personas migrantes</w:t>
      </w:r>
      <w:r w:rsidR="005D5F8B" w:rsidRPr="00D83A99">
        <w:rPr>
          <w:rFonts w:ascii="Arial" w:hAnsi="Arial" w:cs="Arial"/>
        </w:rPr>
        <w:t>.</w:t>
      </w:r>
    </w:p>
    <w:p w:rsidR="004D3583" w:rsidRDefault="004D3583" w:rsidP="004D35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Recomendación para el GRCM:</w:t>
      </w:r>
    </w:p>
    <w:p w:rsidR="004D3583" w:rsidRDefault="001F7203" w:rsidP="004D3583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Continuar promoviendo</w:t>
      </w:r>
      <w:r w:rsidR="004D3583" w:rsidRPr="00D83A99">
        <w:rPr>
          <w:rFonts w:ascii="Arial" w:hAnsi="Arial" w:cs="Arial"/>
        </w:rPr>
        <w:t xml:space="preserve"> la participación de Nicaragua y Belice dentro de la Conferencia Regional sobre Migración (CRM).</w:t>
      </w:r>
    </w:p>
    <w:p w:rsidR="004D3583" w:rsidRPr="004D3583" w:rsidRDefault="004D3583" w:rsidP="004D3583">
      <w:pPr>
        <w:jc w:val="both"/>
        <w:rPr>
          <w:rFonts w:ascii="Arial" w:hAnsi="Arial" w:cs="Arial"/>
        </w:rPr>
      </w:pPr>
    </w:p>
    <w:sectPr w:rsidR="004D3583" w:rsidRPr="004D35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E3F"/>
    <w:multiLevelType w:val="hybridMultilevel"/>
    <w:tmpl w:val="051EB95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A761C"/>
    <w:multiLevelType w:val="hybridMultilevel"/>
    <w:tmpl w:val="13203128"/>
    <w:lvl w:ilvl="0" w:tplc="187A3F1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A6B6A2C"/>
    <w:multiLevelType w:val="hybridMultilevel"/>
    <w:tmpl w:val="C274686E"/>
    <w:lvl w:ilvl="0" w:tplc="140A0017">
      <w:start w:val="1"/>
      <w:numFmt w:val="lowerLetter"/>
      <w:lvlText w:val="%1)"/>
      <w:lvlJc w:val="left"/>
      <w:pPr>
        <w:ind w:left="1426" w:hanging="360"/>
      </w:pPr>
    </w:lvl>
    <w:lvl w:ilvl="1" w:tplc="140A0019" w:tentative="1">
      <w:start w:val="1"/>
      <w:numFmt w:val="lowerLetter"/>
      <w:lvlText w:val="%2."/>
      <w:lvlJc w:val="left"/>
      <w:pPr>
        <w:ind w:left="2146" w:hanging="360"/>
      </w:pPr>
    </w:lvl>
    <w:lvl w:ilvl="2" w:tplc="140A001B" w:tentative="1">
      <w:start w:val="1"/>
      <w:numFmt w:val="lowerRoman"/>
      <w:lvlText w:val="%3."/>
      <w:lvlJc w:val="right"/>
      <w:pPr>
        <w:ind w:left="2866" w:hanging="180"/>
      </w:pPr>
    </w:lvl>
    <w:lvl w:ilvl="3" w:tplc="140A000F" w:tentative="1">
      <w:start w:val="1"/>
      <w:numFmt w:val="decimal"/>
      <w:lvlText w:val="%4."/>
      <w:lvlJc w:val="left"/>
      <w:pPr>
        <w:ind w:left="3586" w:hanging="360"/>
      </w:pPr>
    </w:lvl>
    <w:lvl w:ilvl="4" w:tplc="140A0019" w:tentative="1">
      <w:start w:val="1"/>
      <w:numFmt w:val="lowerLetter"/>
      <w:lvlText w:val="%5."/>
      <w:lvlJc w:val="left"/>
      <w:pPr>
        <w:ind w:left="4306" w:hanging="360"/>
      </w:pPr>
    </w:lvl>
    <w:lvl w:ilvl="5" w:tplc="140A001B" w:tentative="1">
      <w:start w:val="1"/>
      <w:numFmt w:val="lowerRoman"/>
      <w:lvlText w:val="%6."/>
      <w:lvlJc w:val="right"/>
      <w:pPr>
        <w:ind w:left="5026" w:hanging="180"/>
      </w:pPr>
    </w:lvl>
    <w:lvl w:ilvl="6" w:tplc="140A000F" w:tentative="1">
      <w:start w:val="1"/>
      <w:numFmt w:val="decimal"/>
      <w:lvlText w:val="%7."/>
      <w:lvlJc w:val="left"/>
      <w:pPr>
        <w:ind w:left="5746" w:hanging="360"/>
      </w:pPr>
    </w:lvl>
    <w:lvl w:ilvl="7" w:tplc="140A0019" w:tentative="1">
      <w:start w:val="1"/>
      <w:numFmt w:val="lowerLetter"/>
      <w:lvlText w:val="%8."/>
      <w:lvlJc w:val="left"/>
      <w:pPr>
        <w:ind w:left="6466" w:hanging="360"/>
      </w:pPr>
    </w:lvl>
    <w:lvl w:ilvl="8" w:tplc="14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5B05106F"/>
    <w:multiLevelType w:val="hybridMultilevel"/>
    <w:tmpl w:val="4D82D7E8"/>
    <w:lvl w:ilvl="0" w:tplc="14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65345727"/>
    <w:multiLevelType w:val="hybridMultilevel"/>
    <w:tmpl w:val="C274686E"/>
    <w:lvl w:ilvl="0" w:tplc="140A0017">
      <w:start w:val="1"/>
      <w:numFmt w:val="lowerLetter"/>
      <w:lvlText w:val="%1)"/>
      <w:lvlJc w:val="left"/>
      <w:pPr>
        <w:ind w:left="1426" w:hanging="360"/>
      </w:pPr>
    </w:lvl>
    <w:lvl w:ilvl="1" w:tplc="140A0019" w:tentative="1">
      <w:start w:val="1"/>
      <w:numFmt w:val="lowerLetter"/>
      <w:lvlText w:val="%2."/>
      <w:lvlJc w:val="left"/>
      <w:pPr>
        <w:ind w:left="2146" w:hanging="360"/>
      </w:pPr>
    </w:lvl>
    <w:lvl w:ilvl="2" w:tplc="140A001B" w:tentative="1">
      <w:start w:val="1"/>
      <w:numFmt w:val="lowerRoman"/>
      <w:lvlText w:val="%3."/>
      <w:lvlJc w:val="right"/>
      <w:pPr>
        <w:ind w:left="2866" w:hanging="180"/>
      </w:pPr>
    </w:lvl>
    <w:lvl w:ilvl="3" w:tplc="140A000F" w:tentative="1">
      <w:start w:val="1"/>
      <w:numFmt w:val="decimal"/>
      <w:lvlText w:val="%4."/>
      <w:lvlJc w:val="left"/>
      <w:pPr>
        <w:ind w:left="3586" w:hanging="360"/>
      </w:pPr>
    </w:lvl>
    <w:lvl w:ilvl="4" w:tplc="140A0019" w:tentative="1">
      <w:start w:val="1"/>
      <w:numFmt w:val="lowerLetter"/>
      <w:lvlText w:val="%5."/>
      <w:lvlJc w:val="left"/>
      <w:pPr>
        <w:ind w:left="4306" w:hanging="360"/>
      </w:pPr>
    </w:lvl>
    <w:lvl w:ilvl="5" w:tplc="140A001B" w:tentative="1">
      <w:start w:val="1"/>
      <w:numFmt w:val="lowerRoman"/>
      <w:lvlText w:val="%6."/>
      <w:lvlJc w:val="right"/>
      <w:pPr>
        <w:ind w:left="5026" w:hanging="180"/>
      </w:pPr>
    </w:lvl>
    <w:lvl w:ilvl="6" w:tplc="140A000F" w:tentative="1">
      <w:start w:val="1"/>
      <w:numFmt w:val="decimal"/>
      <w:lvlText w:val="%7."/>
      <w:lvlJc w:val="left"/>
      <w:pPr>
        <w:ind w:left="5746" w:hanging="360"/>
      </w:pPr>
    </w:lvl>
    <w:lvl w:ilvl="7" w:tplc="140A0019" w:tentative="1">
      <w:start w:val="1"/>
      <w:numFmt w:val="lowerLetter"/>
      <w:lvlText w:val="%8."/>
      <w:lvlJc w:val="left"/>
      <w:pPr>
        <w:ind w:left="6466" w:hanging="360"/>
      </w:pPr>
    </w:lvl>
    <w:lvl w:ilvl="8" w:tplc="14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77AB3BE7"/>
    <w:multiLevelType w:val="hybridMultilevel"/>
    <w:tmpl w:val="EA3EEBD2"/>
    <w:lvl w:ilvl="0" w:tplc="140A0017">
      <w:start w:val="1"/>
      <w:numFmt w:val="lowerLetter"/>
      <w:lvlText w:val="%1)"/>
      <w:lvlJc w:val="left"/>
      <w:pPr>
        <w:ind w:left="1426" w:hanging="360"/>
      </w:pPr>
    </w:lvl>
    <w:lvl w:ilvl="1" w:tplc="140A0019" w:tentative="1">
      <w:start w:val="1"/>
      <w:numFmt w:val="lowerLetter"/>
      <w:lvlText w:val="%2."/>
      <w:lvlJc w:val="left"/>
      <w:pPr>
        <w:ind w:left="2146" w:hanging="360"/>
      </w:pPr>
    </w:lvl>
    <w:lvl w:ilvl="2" w:tplc="140A001B" w:tentative="1">
      <w:start w:val="1"/>
      <w:numFmt w:val="lowerRoman"/>
      <w:lvlText w:val="%3."/>
      <w:lvlJc w:val="right"/>
      <w:pPr>
        <w:ind w:left="2866" w:hanging="180"/>
      </w:pPr>
    </w:lvl>
    <w:lvl w:ilvl="3" w:tplc="140A000F" w:tentative="1">
      <w:start w:val="1"/>
      <w:numFmt w:val="decimal"/>
      <w:lvlText w:val="%4."/>
      <w:lvlJc w:val="left"/>
      <w:pPr>
        <w:ind w:left="3586" w:hanging="360"/>
      </w:pPr>
    </w:lvl>
    <w:lvl w:ilvl="4" w:tplc="140A0019" w:tentative="1">
      <w:start w:val="1"/>
      <w:numFmt w:val="lowerLetter"/>
      <w:lvlText w:val="%5."/>
      <w:lvlJc w:val="left"/>
      <w:pPr>
        <w:ind w:left="4306" w:hanging="360"/>
      </w:pPr>
    </w:lvl>
    <w:lvl w:ilvl="5" w:tplc="140A001B" w:tentative="1">
      <w:start w:val="1"/>
      <w:numFmt w:val="lowerRoman"/>
      <w:lvlText w:val="%6."/>
      <w:lvlJc w:val="right"/>
      <w:pPr>
        <w:ind w:left="5026" w:hanging="180"/>
      </w:pPr>
    </w:lvl>
    <w:lvl w:ilvl="6" w:tplc="140A000F" w:tentative="1">
      <w:start w:val="1"/>
      <w:numFmt w:val="decimal"/>
      <w:lvlText w:val="%7."/>
      <w:lvlJc w:val="left"/>
      <w:pPr>
        <w:ind w:left="5746" w:hanging="360"/>
      </w:pPr>
    </w:lvl>
    <w:lvl w:ilvl="7" w:tplc="140A0019" w:tentative="1">
      <w:start w:val="1"/>
      <w:numFmt w:val="lowerLetter"/>
      <w:lvlText w:val="%8."/>
      <w:lvlJc w:val="left"/>
      <w:pPr>
        <w:ind w:left="6466" w:hanging="360"/>
      </w:pPr>
    </w:lvl>
    <w:lvl w:ilvl="8" w:tplc="140A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D7"/>
    <w:rsid w:val="000D3989"/>
    <w:rsid w:val="0010303B"/>
    <w:rsid w:val="00144C84"/>
    <w:rsid w:val="001C25D7"/>
    <w:rsid w:val="001F6E7A"/>
    <w:rsid w:val="001F7203"/>
    <w:rsid w:val="00274192"/>
    <w:rsid w:val="002D705E"/>
    <w:rsid w:val="00332741"/>
    <w:rsid w:val="003A01E1"/>
    <w:rsid w:val="004B5133"/>
    <w:rsid w:val="004D3583"/>
    <w:rsid w:val="00537C88"/>
    <w:rsid w:val="005907CC"/>
    <w:rsid w:val="00595593"/>
    <w:rsid w:val="005C3DA9"/>
    <w:rsid w:val="005C60BB"/>
    <w:rsid w:val="005D5F8B"/>
    <w:rsid w:val="00627093"/>
    <w:rsid w:val="00640B9C"/>
    <w:rsid w:val="00681674"/>
    <w:rsid w:val="006C1C63"/>
    <w:rsid w:val="00807A59"/>
    <w:rsid w:val="00825793"/>
    <w:rsid w:val="00830B02"/>
    <w:rsid w:val="009003D0"/>
    <w:rsid w:val="009725FB"/>
    <w:rsid w:val="009E6A17"/>
    <w:rsid w:val="00A125CC"/>
    <w:rsid w:val="00A77FA6"/>
    <w:rsid w:val="00A832D7"/>
    <w:rsid w:val="00AF68BB"/>
    <w:rsid w:val="00B21C7E"/>
    <w:rsid w:val="00B3585F"/>
    <w:rsid w:val="00B520BD"/>
    <w:rsid w:val="00B9363C"/>
    <w:rsid w:val="00B947B3"/>
    <w:rsid w:val="00BE5126"/>
    <w:rsid w:val="00C933E6"/>
    <w:rsid w:val="00D36812"/>
    <w:rsid w:val="00D67356"/>
    <w:rsid w:val="00D83A99"/>
    <w:rsid w:val="00DF315E"/>
    <w:rsid w:val="00E53FAF"/>
    <w:rsid w:val="00E9047B"/>
    <w:rsid w:val="00F26BA0"/>
    <w:rsid w:val="00F52EA8"/>
    <w:rsid w:val="00F604AA"/>
    <w:rsid w:val="00F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5F8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F8B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D83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5F8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F8B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D8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 Maribel</dc:creator>
  <cp:lastModifiedBy>LEONE Marta</cp:lastModifiedBy>
  <cp:revision>2</cp:revision>
  <dcterms:created xsi:type="dcterms:W3CDTF">2017-01-20T20:35:00Z</dcterms:created>
  <dcterms:modified xsi:type="dcterms:W3CDTF">2017-01-20T20:35:00Z</dcterms:modified>
</cp:coreProperties>
</file>