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0B" w:rsidRPr="00EA720B" w:rsidRDefault="00EA720B" w:rsidP="00EA7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Cs/>
          <w:color w:val="990000"/>
          <w:sz w:val="24"/>
          <w:szCs w:val="24"/>
          <w:lang w:val="es-ES"/>
        </w:rPr>
        <w:t>CONFERENCIA REGIONAL SOBRE MIGRACIÓN (CRM)</w:t>
      </w:r>
    </w:p>
    <w:p w:rsidR="00EA720B" w:rsidRPr="00EA720B" w:rsidRDefault="00EA720B" w:rsidP="00EA7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Cs/>
          <w:color w:val="990000"/>
          <w:sz w:val="24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REUNIÓN DE LA RED DE FUNCIONARIOS DE ENLACE PARA EL INTERCAMBIO REGULAR DE INFORMACIÓN PARA EL COMBATE AL TRAFICO DE MIGRANTES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EA720B"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es-ES"/>
        </w:rPr>
        <w:t xml:space="preserve"> AGENDA PROVISIONAL</w:t>
      </w:r>
      <w:r w:rsidRPr="00EA720B">
        <w:rPr>
          <w:rFonts w:ascii="Verdana" w:eastAsia="Times New Roman" w:hAnsi="Verdana" w:cs="Times New Roman"/>
          <w:b/>
          <w:bCs/>
          <w:kern w:val="36"/>
          <w:sz w:val="48"/>
          <w:szCs w:val="48"/>
          <w:lang w:val="es-ES"/>
        </w:rPr>
        <w:t xml:space="preserve">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Cs/>
          <w:sz w:val="20"/>
          <w:szCs w:val="24"/>
          <w:lang w:val="es-ES"/>
        </w:rPr>
        <w:t>SAN JOSÉ, COSTA RICA</w:t>
      </w:r>
    </w:p>
    <w:p w:rsidR="00EA720B" w:rsidRPr="00EA720B" w:rsidRDefault="00EA720B" w:rsidP="00EA7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EA720B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HOTEL CAMINO REAL</w:t>
      </w:r>
    </w:p>
    <w:p w:rsidR="00EA720B" w:rsidRPr="00EA720B" w:rsidRDefault="00EA720B" w:rsidP="00EA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Cs/>
          <w:sz w:val="20"/>
          <w:szCs w:val="24"/>
          <w:lang w:val="es-ES"/>
        </w:rPr>
        <w:t>LUNES 19 DE MARZO DE 2001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/>
          <w:sz w:val="36"/>
          <w:szCs w:val="24"/>
          <w:lang w:val="es-ES"/>
        </w:rPr>
        <w:t xml:space="preserve">                                                                         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4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El ensayo </w:t>
      </w:r>
      <w:r w:rsidRPr="00EA720B">
        <w:rPr>
          <w:rFonts w:ascii="Verdana" w:eastAsia="Times New Roman" w:hAnsi="Verdana" w:cs="Times New Roman"/>
          <w:i/>
          <w:sz w:val="20"/>
          <w:szCs w:val="24"/>
          <w:u w:val="single"/>
          <w:lang w:val="es-ES"/>
        </w:rPr>
        <w:t>Combatiendo Migración Irregular y Tráfico de Migrantes: Elementos de una Respuesta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, preparado por OIM y presentado a la II Conferencia Regional sobre Migración celebrada en Ciudad de Panamá, Panamá, del 11 al 14 de marzo de 1997, apunta que </w:t>
      </w:r>
      <w:r w:rsidRPr="00EA720B">
        <w:rPr>
          <w:rFonts w:ascii="Verdana" w:eastAsia="Times New Roman" w:hAnsi="Verdana" w:cs="Times New Roman"/>
          <w:i/>
          <w:sz w:val="20"/>
          <w:szCs w:val="24"/>
          <w:lang w:val="es-ES"/>
        </w:rPr>
        <w:t xml:space="preserve">"para combatir el problema de la migración irregular y el tráfico de migrantes es necesario un enfoque global que incluya medidas punitivas y curativas, así como también preventivas y </w:t>
      </w:r>
      <w:proofErr w:type="spellStart"/>
      <w:r w:rsidRPr="00EA720B">
        <w:rPr>
          <w:rFonts w:ascii="Verdana" w:eastAsia="Times New Roman" w:hAnsi="Verdana" w:cs="Times New Roman"/>
          <w:i/>
          <w:sz w:val="20"/>
          <w:szCs w:val="24"/>
          <w:lang w:val="es-ES"/>
        </w:rPr>
        <w:t>protectivas</w:t>
      </w:r>
      <w:proofErr w:type="spellEnd"/>
      <w:r w:rsidRPr="00EA720B">
        <w:rPr>
          <w:rFonts w:ascii="Verdana" w:eastAsia="Times New Roman" w:hAnsi="Verdana" w:cs="Times New Roman"/>
          <w:i/>
          <w:sz w:val="20"/>
          <w:szCs w:val="24"/>
          <w:lang w:val="es-ES"/>
        </w:rPr>
        <w:t xml:space="preserve">… Tal estrategia migratoria integral y coherente requiere de un compromiso dirigido a las causas raíz de la migración, así como medidas a medio y corto plazo para reducir los flujos migratorios perjudiciales y asistir en la regularización de aquellos que deben tener lugar…  Para que sean efectivas, y evitar que el problema vierta a otros países, las medidas deben tomarse en un contexto de colaboración internacional y acción colectiva."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i/>
          <w:sz w:val="20"/>
          <w:szCs w:val="24"/>
          <w:lang w:val="es-ES"/>
        </w:rPr>
        <w:t xml:space="preserve">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                                       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b/>
          <w:i/>
          <w:sz w:val="20"/>
          <w:szCs w:val="24"/>
          <w:lang w:val="es-ES"/>
        </w:rPr>
        <w:t>Lunes 19 de marzo de 2001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14:00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 xml:space="preserve">Bienvenida a cargo del Funcionario de Enlace de Costa Rica como anfitrión de la VI Conferencia Regional sobre Migración.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lastRenderedPageBreak/>
        <w:t xml:space="preserve">La Delegación Canadiense acepta la invitación de presidir la reunión de los funcionarios de enlace.  (La discusión se centrará en los elementos contenidos en   el ensayo titulado </w:t>
      </w:r>
      <w:r w:rsidRPr="00EA720B">
        <w:rPr>
          <w:rFonts w:ascii="Verdana" w:eastAsia="Times New Roman" w:hAnsi="Verdana" w:cs="Times New Roman"/>
          <w:i/>
          <w:sz w:val="20"/>
          <w:szCs w:val="24"/>
          <w:lang w:val="es-ES"/>
        </w:rPr>
        <w:t xml:space="preserve">Combatiendo Migración Irregular y Tráfico de Migrantes 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ya mencionado.)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Introducción de delegaciones a la reunión.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14:15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 xml:space="preserve">Los delegados informan sobre la aceptación nacional y progreso relacionado con la Convención de las Naciones Unidas sobre Crimen Organizado Transnacional y sus Protocolos sobre la Trata de Personas, Especialmente Mujeres y Niños, y el Tráfico Ilícito de Migrantes por Tierra, Mar y Aire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14:25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 xml:space="preserve">Enumeración y revisión de documentos presentados en reuniones anteriores de la CRM que se encuentran en la Secretaría Virtual.   </w:t>
      </w:r>
    </w:p>
    <w:p w:rsidR="00EA720B" w:rsidRPr="00EA720B" w:rsidRDefault="00EA720B" w:rsidP="00EA720B">
      <w:pPr>
        <w:spacing w:after="0" w:line="240" w:lineRule="auto"/>
        <w:ind w:left="1440" w:right="1440" w:firstLine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2250" w:hanging="81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>Combatiendo Migración Irregular y Tráfico de Migrantes</w:t>
      </w:r>
      <w:proofErr w:type="gramStart"/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>:  Elementos</w:t>
      </w:r>
      <w:proofErr w:type="gramEnd"/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de un Respuesta 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Tráfico de Migrantes: Estudio de Caso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noBreakHyphen/>
        <w:t xml:space="preserve"> Panamá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Tráfico de Migrantes: Estudio de Caso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noBreakHyphen/>
        <w:t xml:space="preserve"> Guatemala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Tráfico de Migrantes: Estudio de Caso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noBreakHyphen/>
        <w:t xml:space="preserve"> El Salvador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Tráfico de Migrantes: Estudio de Caso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noBreakHyphen/>
        <w:t xml:space="preserve"> Honduras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 Tráfico de Migrantes: Estudio de Caso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noBreakHyphen/>
        <w:t xml:space="preserve"> Costa Rica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Los delegados serán invitados a identificar tendencias nacionales y a actualizar la información incluida en los estudios de caso.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15:30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>Receso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lastRenderedPageBreak/>
        <w:t>15:45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 xml:space="preserve">Los delegados intercambiarán </w:t>
      </w:r>
      <w:proofErr w:type="spellStart"/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especimenes</w:t>
      </w:r>
      <w:proofErr w:type="spellEnd"/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 xml:space="preserve"> de documentos de viaje (pasaportes y visas) y describirán las características de seguridad de dichos documentos, así como las herramientas de detección para identificar falsificaciones y alteraciones.) 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16:15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 xml:space="preserve">Los delegados enumerarán y revisarán las medidas tomadas con el objetivo de mejorar la integridad de la función migratoria y control como seguimiento al Plan de Acción de la CRM.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16:45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>Próximas pasos: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Utilización de la Secretaría Virtual. 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Intercambio de información, boletines y alertas  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WP TypographicSymbols" w:eastAsia="Times New Roman" w:hAnsi="WP TypographicSymbols" w:cs="Times New Roman"/>
          <w:sz w:val="20"/>
          <w:szCs w:val="20"/>
          <w:lang w:val="es-ES"/>
        </w:rPr>
        <w:t>$</w:t>
      </w:r>
      <w:r w:rsidRPr="00EA720B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                     </w:t>
      </w:r>
      <w:r w:rsidRPr="00EA720B">
        <w:rPr>
          <w:rFonts w:ascii="Verdana" w:eastAsia="Times New Roman" w:hAnsi="Verdana" w:cs="Times New Roman"/>
          <w:sz w:val="20"/>
          <w:szCs w:val="20"/>
          <w:lang w:val="es-ES"/>
        </w:rPr>
        <w:t xml:space="preserve">Ejercicios de interdicción dirigidos al tráfico de migrantes extra-regionales en aeropuertos regionales seleccionados basados en prácticas de otras redes de enlace en Asia y Europa.   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tabs>
          <w:tab w:val="left" w:pos="-1440"/>
        </w:tabs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17:30</w:t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</w: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ab/>
        <w:t>Clausura de la reunión</w:t>
      </w:r>
      <w:bookmarkStart w:id="0" w:name="_GoBack"/>
      <w:bookmarkEnd w:id="0"/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EA720B" w:rsidRPr="00EA720B" w:rsidRDefault="00EA720B" w:rsidP="00EA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20B">
        <w:rPr>
          <w:rFonts w:ascii="Verdana" w:eastAsia="Times New Roman" w:hAnsi="Verdana" w:cs="Times New Roman"/>
          <w:sz w:val="20"/>
          <w:szCs w:val="24"/>
          <w:lang w:val="es-ES"/>
        </w:rPr>
        <w:t> </w:t>
      </w:r>
    </w:p>
    <w:p w:rsidR="00A5247A" w:rsidRDefault="00EA720B"/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P Typographic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0B"/>
    <w:rsid w:val="007B7C93"/>
    <w:rsid w:val="00812E9C"/>
    <w:rsid w:val="00E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72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20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1"/>
    <w:basedOn w:val="Normal"/>
    <w:rsid w:val="00E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72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20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1"/>
    <w:basedOn w:val="Normal"/>
    <w:rsid w:val="00E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2017-04-03T20:45:00Z</dcterms:created>
  <dcterms:modified xsi:type="dcterms:W3CDTF">2017-04-03T20:46:00Z</dcterms:modified>
</cp:coreProperties>
</file>